
<file path=[Content_Types].xml><?xml version="1.0" encoding="utf-8"?>
<Types xmlns="http://schemas.openxmlformats.org/package/2006/content-types">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ded.xml" ContentType="application/vnd.openxmlformats-officedocument.wordprocessingml.commentsExtended+xml"/>
  <Override PartName="/word/people.xml" ContentType="application/vnd.openxmlformats-officedocument.wordprocessingml.peop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C78A0C0" w14:textId="77777777" w:rsidR="009E5D8C" w:rsidRPr="00CB13A1" w:rsidRDefault="001463B7" w:rsidP="0044462E">
      <w:pPr>
        <w:spacing w:line="480" w:lineRule="auto"/>
        <w:rPr>
          <w:sz w:val="20"/>
          <w:szCs w:val="20"/>
          <w:lang w:val="en-GB"/>
        </w:rPr>
      </w:pPr>
      <w:r>
        <w:rPr>
          <w:b/>
          <w:sz w:val="32"/>
          <w:szCs w:val="20"/>
          <w:lang w:val="en-GB"/>
        </w:rPr>
        <w:t xml:space="preserve">Online </w:t>
      </w:r>
      <w:r w:rsidR="008E2372" w:rsidRPr="00CB13A1">
        <w:rPr>
          <w:b/>
          <w:sz w:val="32"/>
          <w:szCs w:val="20"/>
          <w:lang w:val="en-GB"/>
        </w:rPr>
        <w:t>Supplementary Material</w:t>
      </w:r>
    </w:p>
    <w:p w14:paraId="3ABBDD69" w14:textId="77777777" w:rsidR="000726F4" w:rsidRPr="000726F4" w:rsidRDefault="000726F4" w:rsidP="0044462E">
      <w:pPr>
        <w:pStyle w:val="NormalWeb"/>
        <w:spacing w:before="120" w:beforeAutospacing="0" w:after="0" w:afterAutospacing="0" w:line="480" w:lineRule="auto"/>
        <w:textAlignment w:val="baseline"/>
        <w:rPr>
          <w:rFonts w:asciiTheme="minorHAnsi" w:hAnsiTheme="minorHAnsi" w:cs="Arial"/>
          <w:b/>
          <w:lang w:val="en-GB"/>
        </w:rPr>
      </w:pPr>
      <w:r w:rsidRPr="000726F4">
        <w:rPr>
          <w:rFonts w:asciiTheme="minorHAnsi" w:hAnsiTheme="minorHAnsi" w:cs="Arial"/>
          <w:b/>
          <w:lang w:val="en-GB"/>
        </w:rPr>
        <w:t>Parentage analyses</w:t>
      </w:r>
    </w:p>
    <w:p w14:paraId="5429E221" w14:textId="4898ABE1" w:rsidR="000726F4" w:rsidRPr="00D47FC0" w:rsidRDefault="000726F4" w:rsidP="001B1527">
      <w:pPr>
        <w:pStyle w:val="NormalWeb"/>
        <w:spacing w:before="120" w:beforeAutospacing="0" w:after="0" w:afterAutospacing="0" w:line="480" w:lineRule="auto"/>
        <w:ind w:hanging="2"/>
        <w:jc w:val="both"/>
        <w:textAlignment w:val="baseline"/>
        <w:rPr>
          <w:rFonts w:asciiTheme="minorHAnsi" w:hAnsiTheme="minorHAnsi" w:cs="Arial"/>
          <w:lang w:val="en-GB"/>
        </w:rPr>
      </w:pPr>
      <w:r w:rsidRPr="00D47FC0">
        <w:rPr>
          <w:rFonts w:asciiTheme="minorHAnsi" w:eastAsia="Calibri" w:hAnsiTheme="minorHAnsi" w:cstheme="majorHAnsi"/>
          <w:lang w:val="en-GB"/>
        </w:rPr>
        <w:t>Kinship</w:t>
      </w:r>
      <w:r w:rsidRPr="00D47FC0">
        <w:rPr>
          <w:rFonts w:asciiTheme="minorHAnsi" w:hAnsiTheme="minorHAnsi"/>
          <w:lang w:val="en-GB"/>
        </w:rPr>
        <w:t xml:space="preserve"> for the chimpanzees </w:t>
      </w:r>
      <w:r w:rsidRPr="00D47FC0">
        <w:rPr>
          <w:rFonts w:asciiTheme="minorHAnsi" w:eastAsia="Calibri" w:hAnsiTheme="minorHAnsi" w:cstheme="majorHAnsi"/>
          <w:lang w:val="en-GB"/>
        </w:rPr>
        <w:t xml:space="preserve">was reliably known for maternal kin </w:t>
      </w:r>
      <w:r w:rsidRPr="00D47FC0">
        <w:rPr>
          <w:rFonts w:asciiTheme="minorHAnsi" w:hAnsiTheme="minorHAnsi"/>
          <w:lang w:val="en-GB"/>
        </w:rPr>
        <w:t xml:space="preserve">using genealogy and confirmed using genetic analysis </w:t>
      </w:r>
      <w:r w:rsidR="006E555B">
        <w:rPr>
          <w:rStyle w:val="FootnoteReference"/>
          <w:rFonts w:asciiTheme="minorHAnsi" w:hAnsiTheme="minorHAnsi"/>
          <w:lang w:val="en-GB"/>
        </w:rPr>
        <w:fldChar w:fldCharType="begin" w:fldLock="1"/>
      </w:r>
      <w:r w:rsidR="006E555B">
        <w:rPr>
          <w:rFonts w:asciiTheme="minorHAnsi" w:hAnsiTheme="minorHAnsi"/>
          <w:lang w:val="en-GB"/>
        </w:rPr>
        <w:instrText>ADDIN CSL_CITATION {"citationItems":[{"id":"ITEM-1","itemData":{"DOI":"10.1073/pnas.231320498","ISBN":"0027-8424 (Print)\\r0027-8424 (Linking)","ISSN":"0027-8424","PMID":"11606765","abstract":"The genetic structure of three contiguous wild chimpanzee communities in West Africa was examined to determine the extent to which the community, the mixed-sex social unit of chimpanzees, represents a closed reproductive unit. An analysis of paternity for 41 offspring resulted in 34 cases of paternity assignment to an adult male belonging to the same community. Among the 14 offspring for which all potential within-community fathers have been tested, one likely case of extra-group paternity (EGP) has been identified, suggesting an incidence of EGP of 7%. This more extensive analysis contradicts a previous genetic study of the Tai chimpanzees that inferred 50% extra-group fathers. We suggest, based on direct comparison of results for 33 individuals at 1 microsatellite locus and direct comparison of paternity assignments for 11 offspring, that the error rate in the previous study was too high to produce accurate genotypes and assignments of paternity and hence caused the false inference of a high rate of EGP. Thus, the community is the primary but not exclusive unit for reproduction in wild chimpanzees, and females do not typically reproduce with outside males. Despite the inferred low level of gene flow from extra-community males, relatedness levels among the community males are not significantly higher than among community females, and the distribution of genetic relationships within the group suggests that, rather than a primarily male-bonded social structure, the group is bonded through relationships between males and females. Kinship may explain cooperative behaviors directed against other communities, but is unlikely to explain the high levels of affiliation and cooperation seen for male within-community interactions.","author":[{"dropping-particle":"","family":"Vigilant","given":"Linda","non-dropping-particle":"","parse-names":false,"suffix":""},{"dropping-particle":"","family":"Hofreiter","given":"Michael","non-dropping-particle":"","parse-names":false,"suffix":""},{"dropping-particle":"","family":"Siedel","given":"Heike","non-dropping-particle":"","parse-names":false,"suffix":""},{"dropping-particle":"","family":"Boesch","given":"Christophe","non-dropping-particle":"","parse-names":false,"suffix":""}],"container-title":"Proceedings of the National Academy of Sciences of the United States of America","id":"ITEM-1","issue":"23","issued":{"date-parts":[["2001"]]},"page":"12890-5","title":"Paternity and relatedness in wild chimpanzee communities.","type":"article-journal","volume":"98"},"uris":["http://www.mendeley.com/documents/?uuid=2e637024-d92f-318b-b86a-d11c896d63aa"]}],"mendeley":{"formattedCitation":"(Vigilant, Hofreiter, Siedel, &amp; Boesch, 2001)","plainTextFormattedCitation":"(Vigilant, Hofreiter, Siedel, &amp; Boesch, 2001)","previouslyFormattedCitation":"(Vigilant, Hofreiter, Siedel, &amp; Boesch, 2001)"},"properties":{"noteIndex":0},"schema":"https://github.com/citation-style-language/schema/raw/master/csl-citation.json"}</w:instrText>
      </w:r>
      <w:r w:rsidR="006E555B">
        <w:rPr>
          <w:rStyle w:val="FootnoteReference"/>
          <w:rFonts w:asciiTheme="minorHAnsi" w:hAnsiTheme="minorHAnsi"/>
          <w:lang w:val="en-GB"/>
        </w:rPr>
        <w:fldChar w:fldCharType="separate"/>
      </w:r>
      <w:r w:rsidR="006E555B" w:rsidRPr="006E555B">
        <w:rPr>
          <w:rFonts w:asciiTheme="minorHAnsi" w:hAnsiTheme="minorHAnsi"/>
          <w:bCs/>
          <w:noProof/>
        </w:rPr>
        <w:t>(Vigilant, Hofreiter, Siedel, &amp; Boesch, 2001)</w:t>
      </w:r>
      <w:r w:rsidR="006E555B">
        <w:rPr>
          <w:rStyle w:val="FootnoteReference"/>
          <w:rFonts w:asciiTheme="minorHAnsi" w:hAnsiTheme="minorHAnsi"/>
          <w:lang w:val="en-GB"/>
        </w:rPr>
        <w:fldChar w:fldCharType="end"/>
      </w:r>
      <w:r w:rsidRPr="00D47FC0">
        <w:rPr>
          <w:rFonts w:asciiTheme="minorHAnsi" w:hAnsiTheme="minorHAnsi"/>
          <w:lang w:val="en-GB"/>
        </w:rPr>
        <w:t xml:space="preserve"> from non-invasively collected faecal samples </w:t>
      </w:r>
      <w:r w:rsidR="006E555B">
        <w:rPr>
          <w:rStyle w:val="FootnoteReference"/>
          <w:rFonts w:asciiTheme="minorHAnsi" w:hAnsiTheme="minorHAnsi"/>
          <w:lang w:val="en-GB"/>
        </w:rPr>
        <w:fldChar w:fldCharType="begin" w:fldLock="1"/>
      </w:r>
      <w:r w:rsidR="006E555B">
        <w:rPr>
          <w:rFonts w:asciiTheme="minorHAnsi" w:hAnsiTheme="minorHAnsi"/>
          <w:lang w:val="en-GB"/>
        </w:rPr>
        <w:instrText>ADDIN CSL_CITATION {"citationItems":[{"id":"ITEM-1","itemData":{"DOI":"10.1111/j.1755-0998.2008.02387.x","ISBN":"1755-098X","ISSN":"1755098X","PMID":"21564562","abstract":"Many studies in molecular ecology rely upon the genotyping of large numbers of low-quantity DNA extracts derived from noninvasive or museum specimens. To overcome low amplification success rates and avoid genotyping errors such as allelic dropout and false alleles, multiple polymerase chain reaction (PCR) replicates for each sample are typically used. Recently, two-step multiplex procedures have been introduced which drastically increase the success rate and efficiency of genotyping. However, controversy still exists concerning the amount of replication needed for suitable control of error. Here we describe the use of a two-step multiplex PCR procedure that allows rapid genotyping using at least 19 different microsatellite loci. We applied this approach to quantified amounts of noninvasive DNAs from western chimpanzee, western gorilla, mountain gorilla and black and white colobus faecal samples, as well as to DNA from ~100-year-old gorilla teeth from museums. Analysis of over 45 000 PCRs revealed average success rates of &gt; 90% using faecal DNAs and 74% using museum specimen DNAs. Average allelic dropout rates were substantially reduced compared to those obtained using conventional singleplex PCR protocols, and reliable genotyping using low (&lt; 25 pg) amounts of template DNA was possible. However, four to five replicates of apparently homozygous results are needed to avoid allelic dropout when using the lowest concentration DNAs (&lt; 50 pg/reaction), suggesting that use of protocols allowing routine acceptance of homozygous genotypes after as few as three replicates may lead to unanticipated errors when applied to low-concentration DNAs.","author":[{"dropping-particle":"","family":"Arandjelovic","given":"M.","non-dropping-particle":"","parse-names":false,"suffix":""},{"dropping-particle":"","family":"Guschanski","given":"K.","non-dropping-particle":"","parse-names":false,"suffix":""},{"dropping-particle":"","family":"Schubert","given":"G.","non-dropping-particle":"","parse-names":false,"suffix":""},{"dropping-particle":"","family":"Harris","given":"T. R.","non-dropping-particle":"","parse-names":false,"suffix":""},{"dropping-particle":"","family":"Thalmann","given":"O.","non-dropping-particle":"","parse-names":false,"suffix":""},{"dropping-particle":"","family":"Siedel","given":"H.","non-dropping-particle":"","parse-names":false,"suffix":""},{"dropping-particle":"","family":"Vigilant","given":"L.","non-dropping-particle":"","parse-names":false,"suffix":""}],"container-title":"Molecular Ecology Resources","id":"ITEM-1","issue":"1","issued":{"date-parts":[["2009","1"]]},"page":"28-36","publisher":"Blackwell Publishing Ltd","title":"Two-step multiplex polymerase chain reaction improves the speed and accuracy of genotyping using DNA from noninvasive and museum samples","type":"article-journal","volume":"9"},"uris":["http://www.mendeley.com/documents/?uuid=a1f8390b-f6ee-3f10-9e64-a0658e257532"]}],"mendeley":{"formattedCitation":"(Arandjelovic et al., 2009)","plainTextFormattedCitation":"(Arandjelovic et al., 2009)","previouslyFormattedCitation":"(Arandjelovic et al., 2009)"},"properties":{"noteIndex":0},"schema":"https://github.com/citation-style-language/schema/raw/master/csl-citation.json"}</w:instrText>
      </w:r>
      <w:r w:rsidR="006E555B">
        <w:rPr>
          <w:rStyle w:val="FootnoteReference"/>
          <w:rFonts w:asciiTheme="minorHAnsi" w:hAnsiTheme="minorHAnsi"/>
          <w:lang w:val="en-GB"/>
        </w:rPr>
        <w:fldChar w:fldCharType="separate"/>
      </w:r>
      <w:r w:rsidR="006E555B" w:rsidRPr="006E555B">
        <w:rPr>
          <w:rFonts w:asciiTheme="minorHAnsi" w:hAnsiTheme="minorHAnsi"/>
          <w:bCs/>
          <w:noProof/>
        </w:rPr>
        <w:t>(Arandjelovic et al., 2009)</w:t>
      </w:r>
      <w:r w:rsidR="006E555B">
        <w:rPr>
          <w:rStyle w:val="FootnoteReference"/>
          <w:rFonts w:asciiTheme="minorHAnsi" w:hAnsiTheme="minorHAnsi"/>
          <w:lang w:val="en-GB"/>
        </w:rPr>
        <w:fldChar w:fldCharType="end"/>
      </w:r>
      <w:r w:rsidRPr="00D47FC0">
        <w:rPr>
          <w:rFonts w:asciiTheme="minorHAnsi" w:hAnsiTheme="minorHAnsi"/>
          <w:lang w:val="en-GB"/>
        </w:rPr>
        <w:t xml:space="preserve">. No adult maternal kin were present in the East community, and we thus excluded that variable for this community. The mangabey community has been habituated since 2013, and kinship between adult females was therefore unknown. Faecal samples were collected from focal individuals opportunistically and were stored either by immediately mixing ~1ml faeces with an equal volume of </w:t>
      </w:r>
      <w:proofErr w:type="spellStart"/>
      <w:r w:rsidRPr="00D47FC0">
        <w:rPr>
          <w:rFonts w:asciiTheme="minorHAnsi" w:hAnsiTheme="minorHAnsi"/>
          <w:lang w:val="en-GB"/>
        </w:rPr>
        <w:t>RNAlater</w:t>
      </w:r>
      <w:proofErr w:type="spellEnd"/>
      <w:r w:rsidRPr="00D47FC0">
        <w:rPr>
          <w:rFonts w:asciiTheme="minorHAnsi" w:hAnsiTheme="minorHAnsi"/>
          <w:lang w:val="en-GB"/>
        </w:rPr>
        <w:t xml:space="preserve">, or ~2ml of faeces were kept cool and put into liquid nitrogen upon return to the field laboratory. Samples stored in </w:t>
      </w:r>
      <w:proofErr w:type="spellStart"/>
      <w:r w:rsidRPr="00D47FC0">
        <w:rPr>
          <w:rFonts w:asciiTheme="minorHAnsi" w:hAnsiTheme="minorHAnsi"/>
          <w:lang w:val="en-GB"/>
        </w:rPr>
        <w:t>RNAlater</w:t>
      </w:r>
      <w:proofErr w:type="spellEnd"/>
      <w:r w:rsidRPr="00D47FC0">
        <w:rPr>
          <w:rFonts w:asciiTheme="minorHAnsi" w:hAnsiTheme="minorHAnsi"/>
          <w:lang w:val="en-GB"/>
        </w:rPr>
        <w:t xml:space="preserve"> were homogenised by mixing vigorously and stored for five days at ambient temperature (25-30°C) and then stored in liquid nitrogen until transport on dry ice to maintain a &lt;-80°C temperature chain. </w:t>
      </w:r>
      <w:r w:rsidRPr="00D47FC0">
        <w:rPr>
          <w:rStyle w:val="5yl5"/>
          <w:rFonts w:asciiTheme="minorHAnsi" w:hAnsiTheme="minorHAnsi"/>
        </w:rPr>
        <w:t>DNA was extracted from samples using the Matrix Stool DNA purification kit (</w:t>
      </w:r>
      <w:proofErr w:type="spellStart"/>
      <w:r w:rsidRPr="00D47FC0">
        <w:rPr>
          <w:rStyle w:val="5yl5"/>
          <w:rFonts w:asciiTheme="minorHAnsi" w:hAnsiTheme="minorHAnsi"/>
        </w:rPr>
        <w:t>Roboklon</w:t>
      </w:r>
      <w:proofErr w:type="spellEnd"/>
      <w:r w:rsidRPr="00D47FC0">
        <w:rPr>
          <w:rStyle w:val="5yl5"/>
          <w:rFonts w:asciiTheme="minorHAnsi" w:hAnsiTheme="minorHAnsi"/>
        </w:rPr>
        <w:t>).</w:t>
      </w:r>
    </w:p>
    <w:p w14:paraId="65D4F5C9" w14:textId="1A2D8081" w:rsidR="000726F4" w:rsidRPr="00D47FC0" w:rsidRDefault="000726F4" w:rsidP="001B1527">
      <w:pPr>
        <w:pStyle w:val="NormalWeb"/>
        <w:spacing w:before="120" w:beforeAutospacing="0" w:after="0" w:afterAutospacing="0" w:line="480" w:lineRule="auto"/>
        <w:ind w:hanging="2"/>
        <w:jc w:val="both"/>
        <w:textAlignment w:val="baseline"/>
        <w:rPr>
          <w:rFonts w:asciiTheme="minorHAnsi" w:hAnsiTheme="minorHAnsi"/>
          <w:lang w:val="en-GB"/>
        </w:rPr>
      </w:pPr>
      <w:r w:rsidRPr="00D47FC0">
        <w:rPr>
          <w:rFonts w:asciiTheme="minorHAnsi" w:hAnsiTheme="minorHAnsi" w:cs="Arial"/>
          <w:lang w:val="en-GB"/>
        </w:rPr>
        <w:t xml:space="preserve">We amplified ten microsatellite loci and one sex-determining locus using a multiple-tubes approach modified with a two-step PCR method (described in detail in </w:t>
      </w:r>
      <w:r w:rsidR="006E555B">
        <w:rPr>
          <w:rStyle w:val="FootnoteReference"/>
          <w:rFonts w:asciiTheme="minorHAnsi" w:hAnsiTheme="minorHAnsi" w:cs="Arial"/>
          <w:lang w:val="en-GB"/>
        </w:rPr>
        <w:fldChar w:fldCharType="begin" w:fldLock="1"/>
      </w:r>
      <w:r w:rsidR="006E555B">
        <w:rPr>
          <w:rFonts w:asciiTheme="minorHAnsi" w:hAnsiTheme="minorHAnsi" w:cs="Arial"/>
          <w:lang w:val="en-GB"/>
        </w:rPr>
        <w:instrText>ADDIN CSL_CITATION {"citationItems":[{"id":"ITEM-1","itemData":{"DOI":"10.1111/j.1755-0998.2008.02387.x","ISBN":"1755-098X","ISSN":"1755098X","PMID":"21564562","abstract":"Many studies in molecular ecology rely upon the genotyping of large numbers of low-quantity DNA extracts derived from noninvasive or museum specimens. To overcome low amplification success rates and avoid genotyping errors such as allelic dropout and false alleles, multiple polymerase chain reaction (PCR) replicates for each sample are typically used. Recently, two-step multiplex procedures have been introduced which drastically increase the success rate and efficiency of genotyping. However, controversy still exists concerning the amount of replication needed for suitable control of error. Here we describe the use of a two-step multiplex PCR procedure that allows rapid genotyping using at least 19 different microsatellite loci. We applied this approach to quantified amounts of noninvasive DNAs from western chimpanzee, western gorilla, mountain gorilla and black and white colobus faecal samples, as well as to DNA from ~100-year-old gorilla teeth from museums. Analysis of over 45 000 PCRs revealed average success rates of &gt; 90% using faecal DNAs and 74% using museum specimen DNAs. Average allelic dropout rates were substantially reduced compared to those obtained using conventional singleplex PCR protocols, and reliable genotyping using low (&lt; 25 pg) amounts of template DNA was possible. However, four to five replicates of apparently homozygous results are needed to avoid allelic dropout when using the lowest concentration DNAs (&lt; 50 pg/reaction), suggesting that use of protocols allowing routine acceptance of homozygous genotypes after as few as three replicates may lead to unanticipated errors when applied to low-concentration DNAs.","author":[{"dropping-particle":"","family":"Arandjelovic","given":"M.","non-dropping-particle":"","parse-names":false,"suffix":""},{"dropping-particle":"","family":"Guschanski","given":"K.","non-dropping-particle":"","parse-names":false,"suffix":""},{"dropping-particle":"","family":"Schubert","given":"G.","non-dropping-particle":"","parse-names":false,"suffix":""},{"dropping-particle":"","family":"Harris","given":"T. R.","non-dropping-particle":"","parse-names":false,"suffix":""},{"dropping-particle":"","family":"Thalmann","given":"O.","non-dropping-particle":"","parse-names":false,"suffix":""},{"dropping-particle":"","family":"Siedel","given":"H.","non-dropping-particle":"","parse-names":false,"suffix":""},{"dropping-particle":"","family":"Vigilant","given":"L.","non-dropping-particle":"","parse-names":false,"suffix":""}],"container-title":"Molecular Ecology Resources","id":"ITEM-1","issue":"1","issued":{"date-parts":[["2009","1"]]},"page":"28-36","publisher":"Blackwell Publishing Ltd","title":"Two-step multiplex polymerase chain reaction improves the speed and accuracy of genotyping using DNA from noninvasive and museum samples","type":"article-journal","volume":"9"},"uris":["http://www.mendeley.com/documents/?uuid=a1f8390b-f6ee-3f10-9e64-a0658e257532"]}],"mendeley":{"formattedCitation":"(Arandjelovic et al., 2009)","plainTextFormattedCitation":"(Arandjelovic et al., 2009)","previouslyFormattedCitation":"(Arandjelovic et al., 2009)"},"properties":{"noteIndex":0},"schema":"https://github.com/citation-style-language/schema/raw/master/csl-citation.json"}</w:instrText>
      </w:r>
      <w:r w:rsidR="006E555B">
        <w:rPr>
          <w:rStyle w:val="FootnoteReference"/>
          <w:rFonts w:asciiTheme="minorHAnsi" w:hAnsiTheme="minorHAnsi" w:cs="Arial"/>
          <w:lang w:val="en-GB"/>
        </w:rPr>
        <w:fldChar w:fldCharType="separate"/>
      </w:r>
      <w:r w:rsidR="006E555B" w:rsidRPr="006E555B">
        <w:rPr>
          <w:rFonts w:asciiTheme="minorHAnsi" w:hAnsiTheme="minorHAnsi" w:cs="Arial"/>
          <w:noProof/>
          <w:lang w:val="en-GB"/>
        </w:rPr>
        <w:t>(Arandjelovic et al., 2009)</w:t>
      </w:r>
      <w:r w:rsidR="006E555B">
        <w:rPr>
          <w:rStyle w:val="FootnoteReference"/>
          <w:rFonts w:asciiTheme="minorHAnsi" w:hAnsiTheme="minorHAnsi" w:cs="Arial"/>
          <w:lang w:val="en-GB"/>
        </w:rPr>
        <w:fldChar w:fldCharType="end"/>
      </w:r>
      <w:r w:rsidRPr="00D47FC0">
        <w:rPr>
          <w:rFonts w:asciiTheme="minorHAnsi" w:hAnsiTheme="minorHAnsi" w:cs="Arial"/>
          <w:lang w:val="en-GB"/>
        </w:rPr>
        <w:t xml:space="preserve">) to reduce allelic dropout while minimizing the number of replicates needed for allele confirmation. The resulting PCR products were electrophoresed on an ABI PRISM 3730 Genetic </w:t>
      </w:r>
      <w:proofErr w:type="spellStart"/>
      <w:r w:rsidRPr="00D47FC0">
        <w:rPr>
          <w:rFonts w:asciiTheme="minorHAnsi" w:hAnsiTheme="minorHAnsi" w:cs="Arial"/>
          <w:lang w:val="en-GB"/>
        </w:rPr>
        <w:t>Analyzer</w:t>
      </w:r>
      <w:proofErr w:type="spellEnd"/>
      <w:r w:rsidRPr="00D47FC0">
        <w:rPr>
          <w:rFonts w:asciiTheme="minorHAnsi" w:hAnsiTheme="minorHAnsi" w:cs="Arial"/>
          <w:lang w:val="en-GB"/>
        </w:rPr>
        <w:t xml:space="preserve"> using an internal size standard (ROX labelled HD400) and allele sizes were measured in </w:t>
      </w:r>
      <w:proofErr w:type="spellStart"/>
      <w:r w:rsidRPr="00D47FC0">
        <w:rPr>
          <w:rFonts w:asciiTheme="minorHAnsi" w:hAnsiTheme="minorHAnsi" w:cs="Arial"/>
          <w:lang w:val="en-GB"/>
        </w:rPr>
        <w:t>GeneMapper</w:t>
      </w:r>
      <w:proofErr w:type="spellEnd"/>
      <w:r w:rsidRPr="00D47FC0">
        <w:rPr>
          <w:rFonts w:asciiTheme="minorHAnsi" w:hAnsiTheme="minorHAnsi" w:cs="Arial"/>
          <w:lang w:val="en-GB"/>
        </w:rPr>
        <w:t xml:space="preserve"> version 5.0 (Applied Biosystems). Heterozygous alleles were confirmed with unambiguous amplification in at least two replicates and homozygous alleles were confirmed </w:t>
      </w:r>
      <w:r w:rsidRPr="00D47FC0">
        <w:rPr>
          <w:rFonts w:asciiTheme="minorHAnsi" w:hAnsiTheme="minorHAnsi" w:cs="Arial"/>
          <w:lang w:val="en-GB"/>
        </w:rPr>
        <w:lastRenderedPageBreak/>
        <w:t xml:space="preserve">with three replicates. </w:t>
      </w:r>
      <w:r w:rsidRPr="00D47FC0">
        <w:rPr>
          <w:rFonts w:asciiTheme="minorHAnsi" w:hAnsiTheme="minorHAnsi"/>
          <w:lang w:val="en-GB"/>
        </w:rPr>
        <w:t xml:space="preserve">We typed 2-3 samples from each individual to verify field sample identification accuracy and to fill genotype gaps in cases where alleles from single samples could not be confirmed. To test for genotyping errors due to allelic dropout and the presence of null alleles we used MICRO-CHECKER 2.2.3 </w:t>
      </w:r>
      <w:r w:rsidR="006E555B">
        <w:rPr>
          <w:rStyle w:val="FootnoteReference"/>
          <w:rFonts w:asciiTheme="minorHAnsi" w:hAnsiTheme="minorHAnsi"/>
          <w:lang w:val="en-GB"/>
        </w:rPr>
        <w:fldChar w:fldCharType="begin" w:fldLock="1"/>
      </w:r>
      <w:r w:rsidR="006E555B">
        <w:rPr>
          <w:rFonts w:asciiTheme="minorHAnsi" w:hAnsiTheme="minorHAnsi"/>
          <w:lang w:val="en-GB"/>
        </w:rPr>
        <w:instrText>ADDIN CSL_CITATION {"citationItems":[{"id":"ITEM-1","itemData":{"DOI":"10.1111/j.1471-8286.2004.00684.x","ISBN":"1471-8278","ISSN":"14718278","PMID":"200400434330","abstract":"DNA degradation, low DNA concentrations and primer-site mutations may result in the incorrect assignment of microsatellite genotypes, potentially biasing population genetic analyses. MICRO-CHECKER is WINDOWS(R)-based software that tests the genotyping of microsatellites from diploid populations. The program aids identification of genotyping errors due to nonamplified alleles (null alleles), short allele dominance (large allele dropout) and the scoring of stutter peaks, and also detects typographic errors. MICRO-CHECKER estimates the frequency of null alleles and, importantly, can adjust the allele and genotype frequencies of the amplified alleles, permitting their use in further population genetic analysis.","author":[{"dropping-particle":"","family":"Oosterhout","given":"Cock","non-dropping-particle":"Van","parse-names":false,"suffix":""},{"dropping-particle":"","family":"Hutchinson","given":"William F.","non-dropping-particle":"","parse-names":false,"suffix":""},{"dropping-particle":"","family":"Wills","given":"Derek P M","non-dropping-particle":"","parse-names":false,"suffix":""},{"dropping-particle":"","family":"Shipley","given":"Peter","non-dropping-particle":"","parse-names":false,"suffix":""}],"container-title":"Molecular Ecology Notes","id":"ITEM-1","issue":"3","issued":{"date-parts":[["2004","9"]]},"page":"535-538","publisher":"Wiley/Blackwell (10.1111)","title":"MICRO-CHECKER: Software for identifying and correcting genotyping errors in microsatellite data","type":"article-journal","volume":"4"},"uris":["http://www.mendeley.com/documents/?uuid=11a79a39-6ecf-3c30-9da2-7f787aa12c20"]}],"mendeley":{"formattedCitation":"(Van Oosterhout, Hutchinson, Wills, &amp; Shipley, 2004)","plainTextFormattedCitation":"(Van Oosterhout, Hutchinson, Wills, &amp; Shipley, 2004)","previouslyFormattedCitation":"(Van Oosterhout, Hutchinson, Wills, &amp; Shipley, 2004)"},"properties":{"noteIndex":0},"schema":"https://github.com/citation-style-language/schema/raw/master/csl-citation.json"}</w:instrText>
      </w:r>
      <w:r w:rsidR="006E555B">
        <w:rPr>
          <w:rStyle w:val="FootnoteReference"/>
          <w:rFonts w:asciiTheme="minorHAnsi" w:hAnsiTheme="minorHAnsi"/>
          <w:lang w:val="en-GB"/>
        </w:rPr>
        <w:fldChar w:fldCharType="separate"/>
      </w:r>
      <w:r w:rsidR="006E555B" w:rsidRPr="006E555B">
        <w:rPr>
          <w:rFonts w:asciiTheme="minorHAnsi" w:hAnsiTheme="minorHAnsi"/>
          <w:bCs/>
          <w:noProof/>
        </w:rPr>
        <w:t>(Van Oosterhout, Hutchinson, Wills, &amp; Shipley, 2004)</w:t>
      </w:r>
      <w:r w:rsidR="006E555B">
        <w:rPr>
          <w:rStyle w:val="FootnoteReference"/>
          <w:rFonts w:asciiTheme="minorHAnsi" w:hAnsiTheme="minorHAnsi"/>
          <w:lang w:val="en-GB"/>
        </w:rPr>
        <w:fldChar w:fldCharType="end"/>
      </w:r>
      <w:r w:rsidRPr="00D47FC0">
        <w:rPr>
          <w:rFonts w:asciiTheme="minorHAnsi" w:hAnsiTheme="minorHAnsi"/>
          <w:lang w:val="en-GB"/>
        </w:rPr>
        <w:t xml:space="preserve">. </w:t>
      </w:r>
    </w:p>
    <w:p w14:paraId="35E60C24" w14:textId="6D2FBCAF" w:rsidR="000726F4" w:rsidRDefault="000726F4" w:rsidP="001B1527">
      <w:pPr>
        <w:pStyle w:val="NormalWeb"/>
        <w:spacing w:before="120" w:beforeAutospacing="0" w:after="0" w:afterAutospacing="0" w:line="480" w:lineRule="auto"/>
        <w:ind w:hanging="2"/>
        <w:jc w:val="both"/>
        <w:textAlignment w:val="baseline"/>
        <w:rPr>
          <w:rFonts w:asciiTheme="minorHAnsi" w:hAnsiTheme="minorHAnsi"/>
          <w:lang w:val="en-GB"/>
        </w:rPr>
      </w:pPr>
      <w:r w:rsidRPr="00D47FC0">
        <w:rPr>
          <w:rFonts w:asciiTheme="minorHAnsi" w:hAnsiTheme="minorHAnsi"/>
          <w:lang w:val="en-GB"/>
        </w:rPr>
        <w:t>The parentage analysis was conducted using a likelihood-based approach (</w:t>
      </w:r>
      <w:proofErr w:type="spellStart"/>
      <w:r w:rsidRPr="00D47FC0">
        <w:rPr>
          <w:rFonts w:asciiTheme="minorHAnsi" w:hAnsiTheme="minorHAnsi"/>
          <w:lang w:val="en-GB"/>
        </w:rPr>
        <w:t>Cervus</w:t>
      </w:r>
      <w:proofErr w:type="spellEnd"/>
      <w:r w:rsidRPr="00D47FC0">
        <w:rPr>
          <w:rFonts w:asciiTheme="minorHAnsi" w:hAnsiTheme="minorHAnsi"/>
          <w:lang w:val="en-GB"/>
        </w:rPr>
        <w:t xml:space="preserve"> 3.0.7, </w:t>
      </w:r>
      <w:r w:rsidR="006E555B">
        <w:rPr>
          <w:rStyle w:val="FootnoteReference"/>
          <w:rFonts w:asciiTheme="minorHAnsi" w:hAnsiTheme="minorHAnsi"/>
          <w:lang w:val="en-GB"/>
        </w:rPr>
        <w:fldChar w:fldCharType="begin" w:fldLock="1"/>
      </w:r>
      <w:r w:rsidR="006E555B">
        <w:rPr>
          <w:rFonts w:asciiTheme="minorHAnsi" w:hAnsiTheme="minorHAnsi"/>
          <w:lang w:val="en-GB"/>
        </w:rPr>
        <w:instrText>ADDIN CSL_CITATION {"citationItems":[{"id":"ITEM-1","itemData":{"DOI":"10.1111/j.1365-294X.2007.03089.x","ISBN":"0962-1083","ISSN":"09621083","PMID":"17305863","abstract":"Genotypes are frequently used to identify parentage. Such analysis is notoriously vulnerable to genotyping error, and there is ongoing debate regarding how to solve this problem. Many scientists have used the computer program CERVUS to estimate parentage, and have taken advantage of its option to allow for genotyping error. In this study, we show that the likelihood equations used by versions 1.0 and 2.0 of CERVUS to accommodate genotyping error miscalculate the probability of observing an erroneous genotype. Computer simulation and reanalysis of paternity in Rum red deer show that correcting this error increases success in paternity assignment, and that there is a clear benefit to accommodating genotyping errors when errors are present. A new version of CERVUS (3.0) implementing the corrected likelihood equations is available at http://www.fieldgenetics.com.","author":[{"dropping-particle":"","family":"Kalinowski","given":"Steven T.","non-dropping-particle":"","parse-names":false,"suffix":""},{"dropping-particle":"","family":"Taper","given":"Mark L.","non-dropping-particle":"","parse-names":false,"suffix":""},{"dropping-particle":"","family":"Marshall","given":"Tristan C.","non-dropping-particle":"","parse-names":false,"suffix":""}],"container-title":"Molecular Ecology","id":"ITEM-1","issue":"5","issued":{"date-parts":[["2007","2","14"]]},"page":"1099-1106","title":"Revising how the computer program CERVUS accommodates genotyping error increases success in paternity assignment","type":"article-journal","volume":"16"},"uris":["http://www.mendeley.com/documents/?uuid=0775b735-710b-3b20-8c33-1d40f43d3c1f"]}],"mendeley":{"formattedCitation":"(Kalinowski, Taper, &amp; Marshall, 2007)","plainTextFormattedCitation":"(Kalinowski, Taper, &amp; Marshall, 2007)","previouslyFormattedCitation":"(Kalinowski, Taper, &amp; Marshall, 2007)"},"properties":{"noteIndex":0},"schema":"https://github.com/citation-style-language/schema/raw/master/csl-citation.json"}</w:instrText>
      </w:r>
      <w:r w:rsidR="006E555B">
        <w:rPr>
          <w:rStyle w:val="FootnoteReference"/>
          <w:rFonts w:asciiTheme="minorHAnsi" w:hAnsiTheme="minorHAnsi"/>
          <w:lang w:val="en-GB"/>
        </w:rPr>
        <w:fldChar w:fldCharType="separate"/>
      </w:r>
      <w:r w:rsidR="006E555B" w:rsidRPr="006E555B">
        <w:rPr>
          <w:rFonts w:asciiTheme="minorHAnsi" w:hAnsiTheme="minorHAnsi"/>
          <w:bCs/>
          <w:noProof/>
        </w:rPr>
        <w:t>(Kalinowski, Taper, &amp; Marshall, 2007)</w:t>
      </w:r>
      <w:r w:rsidR="006E555B">
        <w:rPr>
          <w:rStyle w:val="FootnoteReference"/>
          <w:rFonts w:asciiTheme="minorHAnsi" w:hAnsiTheme="minorHAnsi"/>
          <w:lang w:val="en-GB"/>
        </w:rPr>
        <w:fldChar w:fldCharType="end"/>
      </w:r>
      <w:r w:rsidRPr="00D47FC0">
        <w:rPr>
          <w:rFonts w:asciiTheme="minorHAnsi" w:hAnsiTheme="minorHAnsi"/>
          <w:lang w:val="en-GB"/>
        </w:rPr>
        <w:t xml:space="preserve">), with the simulation of maternity set to 100000 iterations. We were specifically interested in identifying adult matrilines; therefore, our sample was limited to adult females as candidate offspring and candidate parents, though we used allele frequency data obtained from the entire study group. We used data available for the sampled group to estimate the input parameters for the simulation of maternity. First, there were three adult females who were believed to be nulliparous and became parous during the two-year study period. These three individuals were used to estimate the annual rate of increase in the population of candidate mothers (1.5 per annum). </w:t>
      </w:r>
      <w:r w:rsidRPr="00D47FC0">
        <w:rPr>
          <w:rFonts w:asciiTheme="minorHAnsi" w:hAnsiTheme="minorHAnsi" w:cs="Arial"/>
          <w:lang w:val="en-GB"/>
        </w:rPr>
        <w:t>We conservatively assumed</w:t>
      </w:r>
      <w:r w:rsidRPr="00D47FC0">
        <w:rPr>
          <w:rFonts w:asciiTheme="minorHAnsi" w:hAnsiTheme="minorHAnsi"/>
          <w:lang w:val="en-GB"/>
        </w:rPr>
        <w:t xml:space="preserve"> the age range of this group of adults to be from 4 to 18 years, given the estimated 18-year lifespan of this species </w:t>
      </w:r>
      <w:r w:rsidR="006E555B">
        <w:rPr>
          <w:rStyle w:val="FootnoteReference"/>
          <w:rFonts w:asciiTheme="minorHAnsi" w:hAnsiTheme="minorHAnsi"/>
          <w:lang w:val="en-GB"/>
        </w:rPr>
        <w:fldChar w:fldCharType="begin" w:fldLock="1"/>
      </w:r>
      <w:r w:rsidR="006E555B">
        <w:rPr>
          <w:rFonts w:asciiTheme="minorHAnsi" w:hAnsiTheme="minorHAnsi"/>
          <w:lang w:val="en-GB"/>
        </w:rPr>
        <w:instrText>ADDIN CSL_CITATION {"citationItems":[{"id":"ITEM-1","itemData":{"DOI":"10.2307/2408653","ISSN":"00143820","abstract":"Extensive variation in life-history patterns is documented across primate species. Variables included are gestation length, neonatal weight, litter size, age at weaning, age at sexual maturity, age at first breeding, longevity, and length of the estrous cycle. Species within genera and genera within subfamilies tend to be very similar on most measures, and about 85% of the variation remains when the subfamily is used as the level for statistical analysis. Variation in most life-history measures is highly correlated with variation in body size, and differences in body size are associated with differences in behavior and ecology. Allometric relationships between life-history variables and adult body weight are described; subfamily deviations from best-fit lines do not reveal strong correlations with behavior or ecology. However, for their body size, some subfamilies show consistently fast development across life-history stages while others are characteristically slow. One exception to the tendency for relative values to be positively correlated is brain growth: those primates with relatively large brains at birth have relatively less postnatal brain growth. Humans are a notable exception, with large brains at birth and high postnatal brain growth.","author":[{"dropping-particle":"","family":"Harvey","given":"Paul H.","non-dropping-particle":"","parse-names":false,"suffix":""},{"dropping-particle":"","family":"Clutton-Brock","given":"Tim H.","non-dropping-particle":"","parse-names":false,"suffix":""}],"container-title":"Evolution","id":"ITEM-1","issue":"3","issued":{"date-parts":[["1985","5"]]},"page":"559-581","title":"Life history variation in primates","type":"article-journal","volume":"39"},"uris":["http://www.mendeley.com/documents/?uuid=95af3650-7c49-314a-8a31-b80a58b7374c"]}],"mendeley":{"formattedCitation":"(Harvey &amp; Clutton-Brock, 1985)","plainTextFormattedCitation":"(Harvey &amp; Clutton-Brock, 1985)","previouslyFormattedCitation":"(Harvey &amp; Clutton-Brock, 1985)"},"properties":{"noteIndex":0},"schema":"https://github.com/citation-style-language/schema/raw/master/csl-citation.json"}</w:instrText>
      </w:r>
      <w:r w:rsidR="006E555B">
        <w:rPr>
          <w:rStyle w:val="FootnoteReference"/>
          <w:rFonts w:asciiTheme="minorHAnsi" w:hAnsiTheme="minorHAnsi"/>
          <w:lang w:val="en-GB"/>
        </w:rPr>
        <w:fldChar w:fldCharType="separate"/>
      </w:r>
      <w:r w:rsidR="006E555B" w:rsidRPr="006E555B">
        <w:rPr>
          <w:rFonts w:asciiTheme="minorHAnsi" w:hAnsiTheme="minorHAnsi"/>
          <w:bCs/>
          <w:noProof/>
        </w:rPr>
        <w:t>(Harvey &amp; Clutton-Brock, 1985)</w:t>
      </w:r>
      <w:r w:rsidR="006E555B">
        <w:rPr>
          <w:rStyle w:val="FootnoteReference"/>
          <w:rFonts w:asciiTheme="minorHAnsi" w:hAnsiTheme="minorHAnsi"/>
          <w:lang w:val="en-GB"/>
        </w:rPr>
        <w:fldChar w:fldCharType="end"/>
      </w:r>
      <w:r w:rsidRPr="00D47FC0">
        <w:rPr>
          <w:rFonts w:asciiTheme="minorHAnsi" w:hAnsiTheme="minorHAnsi" w:cs="Arial"/>
          <w:lang w:val="en-GB"/>
        </w:rPr>
        <w:t xml:space="preserve"> and mean 4.7-year age at first parturition </w:t>
      </w:r>
      <w:r w:rsidR="006E555B">
        <w:rPr>
          <w:rStyle w:val="FootnoteReference"/>
          <w:rFonts w:asciiTheme="minorHAnsi" w:hAnsiTheme="minorHAnsi" w:cs="Arial"/>
          <w:lang w:val="en-GB"/>
        </w:rPr>
        <w:fldChar w:fldCharType="begin" w:fldLock="1"/>
      </w:r>
      <w:r w:rsidR="006E555B">
        <w:rPr>
          <w:rFonts w:asciiTheme="minorHAnsi" w:hAnsiTheme="minorHAnsi" w:cs="Arial"/>
          <w:lang w:val="en-GB"/>
        </w:rPr>
        <w:instrText>ADDIN CSL_CITATION {"citationItems":[{"id":"ITEM-1","itemData":{"DOI":"10.1002/ajp.1350220404","ISSN":"10982345","abstract":"Data obtained over a 7.5 year perid from a captive group of sooty mang- abeys were analyzed to examine the relationship between demographic variables and reproductive events. PerW swelling and reproductive data colIected from 67 females contributd ta the analyses. Sexual matu- ration, as marked by the onset of sweuing C~AQS, was recorded at an average age of 36.4 t_ 1.1 (mean -f SEE&amp;), months and first parturition at 56.5 f 1.8 months, indicating a period of adolescent sterility of over 1 year. A total of 198 births were recorded, of which 165 (83.3%) were live births with infant survival to 30 days of age. EWh pcmity and the duration of infant survival influenced interbirth intervd, with the shortest interval observed in multiparous females with infants surviving less than 6 months (10.0 ? 0.5 months) and the longest in primiparous females with infants surviving more than 12 months (22.4 f 1.2 months). Infant sur- vival did not vary significantly according to the age class of the mother. Births and the onset of perineal swellings in young females showed a seasonal distribution, with swelling cycles and conceptions rarely occur- ring from April through September.","author":[{"dropping-particle":"","family":"Gust","given":"Deborah A.","non-dropping-particle":"","parse-names":false,"suffix":""},{"dropping-particle":"","family":"Busse","given":"Curt D.","non-dropping-particle":"","parse-names":false,"suffix":""},{"dropping-particle":"","family":"Gordon","given":"Thomas P.","non-dropping-particle":"","parse-names":false,"suffix":""}],"container-title":"American Journal of Primatology","id":"ITEM-1","issue":"4","issued":{"date-parts":[["1990"]]},"page":"241-250","publisher":"Wiley-Blackwell","title":"Reproductive parameters in the sooty mangabey (Cercocebus torquatus atys)","type":"article-journal","volume":"22"},"uris":["http://www.mendeley.com/documents/?uuid=f0660efd-0a12-38e4-ac64-387deefa8464"]}],"mendeley":{"formattedCitation":"(Gust, Busse, &amp; Gordon, 1990)","plainTextFormattedCitation":"(Gust, Busse, &amp; Gordon, 1990)","previouslyFormattedCitation":"(Gust, Busse, &amp; Gordon, 1990)"},"properties":{"noteIndex":0},"schema":"https://github.com/citation-style-language/schema/raw/master/csl-citation.json"}</w:instrText>
      </w:r>
      <w:r w:rsidR="006E555B">
        <w:rPr>
          <w:rStyle w:val="FootnoteReference"/>
          <w:rFonts w:asciiTheme="minorHAnsi" w:hAnsiTheme="minorHAnsi" w:cs="Arial"/>
          <w:lang w:val="en-GB"/>
        </w:rPr>
        <w:fldChar w:fldCharType="separate"/>
      </w:r>
      <w:r w:rsidR="006E555B" w:rsidRPr="006E555B">
        <w:rPr>
          <w:rFonts w:asciiTheme="minorHAnsi" w:hAnsiTheme="minorHAnsi" w:cs="Arial"/>
          <w:bCs/>
          <w:noProof/>
        </w:rPr>
        <w:t>(Gust, Busse, &amp; Gordon, 1990)</w:t>
      </w:r>
      <w:r w:rsidR="006E555B">
        <w:rPr>
          <w:rStyle w:val="FootnoteReference"/>
          <w:rFonts w:asciiTheme="minorHAnsi" w:hAnsiTheme="minorHAnsi" w:cs="Arial"/>
          <w:lang w:val="en-GB"/>
        </w:rPr>
        <w:fldChar w:fldCharType="end"/>
      </w:r>
      <w:r w:rsidRPr="00D47FC0">
        <w:rPr>
          <w:rFonts w:asciiTheme="minorHAnsi" w:hAnsiTheme="minorHAnsi"/>
          <w:lang w:val="en-GB"/>
        </w:rPr>
        <w:t xml:space="preserve">. We multiplied the range of years (14) by the annual rate of increase (1.5 per year) to determine the number of unsampled candidate mothers. Finally, we added this value to the number of sampled candidate mothers (18 parous females) to arrive at a total of 39 candidate mothers with a proportion sampled equalling 0.461. Also of note, in addition to the three females discussed above, two other females who were nulliparous became parous a short time after the study. In this analysis they were included as </w:t>
      </w:r>
      <w:r w:rsidRPr="00D47FC0">
        <w:rPr>
          <w:rFonts w:asciiTheme="minorHAnsi" w:hAnsiTheme="minorHAnsi"/>
          <w:lang w:val="en-GB"/>
        </w:rPr>
        <w:lastRenderedPageBreak/>
        <w:t>candidate offspring, but were excluded as candidate mothers. As a result of these analyses, we identified 4 mother-daughter dyads among the adult female mangabeys, and two individuals that were in a mother-daughter dyad with the same individual and are likely sisters or grandmother-granddaughter.</w:t>
      </w:r>
    </w:p>
    <w:p w14:paraId="4EBD0B5E" w14:textId="77777777" w:rsidR="00035A6A" w:rsidRDefault="00035A6A" w:rsidP="001B1527">
      <w:pPr>
        <w:pStyle w:val="NormalWeb"/>
        <w:spacing w:before="120" w:beforeAutospacing="0" w:after="0" w:afterAutospacing="0" w:line="480" w:lineRule="auto"/>
        <w:ind w:hanging="2"/>
        <w:jc w:val="both"/>
        <w:textAlignment w:val="baseline"/>
        <w:rPr>
          <w:rFonts w:asciiTheme="minorHAnsi" w:hAnsiTheme="minorHAnsi"/>
          <w:b/>
          <w:lang w:val="en-GB"/>
        </w:rPr>
      </w:pPr>
    </w:p>
    <w:p w14:paraId="556C9F0A" w14:textId="77777777" w:rsidR="000726F4" w:rsidRPr="000726F4" w:rsidRDefault="000726F4" w:rsidP="001B1527">
      <w:pPr>
        <w:pStyle w:val="NormalWeb"/>
        <w:spacing w:before="120" w:beforeAutospacing="0" w:after="0" w:afterAutospacing="0" w:line="480" w:lineRule="auto"/>
        <w:ind w:hanging="2"/>
        <w:jc w:val="both"/>
        <w:textAlignment w:val="baseline"/>
        <w:rPr>
          <w:rFonts w:asciiTheme="minorHAnsi" w:hAnsiTheme="minorHAnsi"/>
          <w:b/>
          <w:lang w:val="en-GB"/>
        </w:rPr>
      </w:pPr>
      <w:r w:rsidRPr="000726F4">
        <w:rPr>
          <w:rFonts w:asciiTheme="minorHAnsi" w:hAnsiTheme="minorHAnsi"/>
          <w:b/>
          <w:lang w:val="en-GB"/>
        </w:rPr>
        <w:t>Data Simulation Consistency</w:t>
      </w:r>
      <w:bookmarkStart w:id="0" w:name="_GoBack"/>
      <w:bookmarkEnd w:id="0"/>
    </w:p>
    <w:p w14:paraId="431E13EE" w14:textId="0BF1749E" w:rsidR="000726F4" w:rsidRDefault="0044462E" w:rsidP="001B1527">
      <w:pPr>
        <w:spacing w:line="480" w:lineRule="auto"/>
        <w:jc w:val="both"/>
        <w:rPr>
          <w:sz w:val="24"/>
          <w:szCs w:val="20"/>
          <w:lang w:val="en-GB"/>
        </w:rPr>
      </w:pPr>
      <w:r w:rsidRPr="0044462E">
        <w:rPr>
          <w:rFonts w:eastAsia="Calibri" w:cstheme="majorHAnsi"/>
          <w:sz w:val="24"/>
        </w:rPr>
        <w:t xml:space="preserve">Consistency should be high if individuals regularly choose the same partners for the same interaction type, and observing the individual at one point in time allows for accurate predictions of their </w:t>
      </w:r>
      <w:proofErr w:type="spellStart"/>
      <w:r w:rsidRPr="0044462E">
        <w:rPr>
          <w:rFonts w:eastAsia="Calibri" w:cstheme="majorHAnsi"/>
          <w:sz w:val="24"/>
        </w:rPr>
        <w:t>behaviour</w:t>
      </w:r>
      <w:proofErr w:type="spellEnd"/>
      <w:r w:rsidRPr="0044462E">
        <w:rPr>
          <w:rFonts w:eastAsia="Calibri" w:cstheme="majorHAnsi"/>
          <w:sz w:val="24"/>
        </w:rPr>
        <w:t xml:space="preserve"> later. Low consistency </w:t>
      </w:r>
      <w:r w:rsidR="00527323">
        <w:rPr>
          <w:rFonts w:eastAsia="Calibri" w:cstheme="majorHAnsi"/>
          <w:sz w:val="24"/>
        </w:rPr>
        <w:t>should</w:t>
      </w:r>
      <w:r w:rsidRPr="0044462E">
        <w:rPr>
          <w:rFonts w:eastAsia="Calibri" w:cstheme="majorHAnsi"/>
          <w:sz w:val="24"/>
        </w:rPr>
        <w:t xml:space="preserve"> arise if individuals show weak partner preference or preference changes over time. </w:t>
      </w:r>
      <w:r w:rsidR="000726F4">
        <w:rPr>
          <w:sz w:val="24"/>
          <w:szCs w:val="20"/>
          <w:lang w:val="en-GB"/>
        </w:rPr>
        <w:t xml:space="preserve">To test how our consistency measure behaved under different conditions, and how to interpret different results, we simulated datasets with different group </w:t>
      </w:r>
      <w:r w:rsidR="00D4052D">
        <w:rPr>
          <w:sz w:val="24"/>
          <w:szCs w:val="20"/>
          <w:lang w:val="en-GB"/>
        </w:rPr>
        <w:t>sizes;</w:t>
      </w:r>
      <w:r w:rsidR="000726F4">
        <w:rPr>
          <w:sz w:val="24"/>
          <w:szCs w:val="20"/>
          <w:lang w:val="en-GB"/>
        </w:rPr>
        <w:t xml:space="preserve"> numbers of interactions per individual</w:t>
      </w:r>
      <w:r w:rsidR="00D4052D">
        <w:rPr>
          <w:sz w:val="24"/>
          <w:szCs w:val="20"/>
          <w:lang w:val="en-GB"/>
        </w:rPr>
        <w:t>;</w:t>
      </w:r>
      <w:r w:rsidR="000726F4">
        <w:rPr>
          <w:sz w:val="24"/>
          <w:szCs w:val="20"/>
          <w:lang w:val="en-GB"/>
        </w:rPr>
        <w:t xml:space="preserve"> data collection density</w:t>
      </w:r>
      <w:r w:rsidR="00D4052D">
        <w:rPr>
          <w:sz w:val="24"/>
          <w:szCs w:val="20"/>
          <w:lang w:val="en-GB"/>
        </w:rPr>
        <w:t xml:space="preserve">; </w:t>
      </w:r>
      <w:r w:rsidR="000726F4">
        <w:rPr>
          <w:sz w:val="24"/>
          <w:szCs w:val="20"/>
          <w:lang w:val="en-GB"/>
        </w:rPr>
        <w:t>stereotypy of partner choice</w:t>
      </w:r>
      <w:r w:rsidR="00D4052D">
        <w:rPr>
          <w:sz w:val="24"/>
          <w:szCs w:val="20"/>
          <w:lang w:val="en-GB"/>
        </w:rPr>
        <w:t>;</w:t>
      </w:r>
      <w:r w:rsidR="00BE03C4">
        <w:rPr>
          <w:sz w:val="24"/>
          <w:szCs w:val="20"/>
          <w:lang w:val="en-GB"/>
        </w:rPr>
        <w:t xml:space="preserve"> and </w:t>
      </w:r>
      <w:r w:rsidR="00DC6A5F">
        <w:rPr>
          <w:sz w:val="24"/>
          <w:szCs w:val="20"/>
          <w:lang w:val="en-GB"/>
        </w:rPr>
        <w:t>consistency of partner choice over time</w:t>
      </w:r>
      <w:r w:rsidR="000726F4">
        <w:rPr>
          <w:sz w:val="24"/>
          <w:szCs w:val="20"/>
          <w:lang w:val="en-GB"/>
        </w:rPr>
        <w:t>, mirroring interaction data as it could be collected in different primate communities</w:t>
      </w:r>
      <w:r w:rsidR="006012C9">
        <w:rPr>
          <w:sz w:val="24"/>
          <w:szCs w:val="20"/>
          <w:lang w:val="en-GB"/>
        </w:rPr>
        <w:t xml:space="preserve"> (see script provided)</w:t>
      </w:r>
      <w:r w:rsidR="000726F4">
        <w:rPr>
          <w:sz w:val="24"/>
          <w:szCs w:val="20"/>
          <w:lang w:val="en-GB"/>
        </w:rPr>
        <w:t xml:space="preserve">. </w:t>
      </w:r>
      <w:r w:rsidR="000726F4" w:rsidRPr="000726F4">
        <w:rPr>
          <w:sz w:val="24"/>
          <w:szCs w:val="20"/>
          <w:lang w:val="en-GB"/>
        </w:rPr>
        <w:t xml:space="preserve">To quantify consistency, we used all the collected data for </w:t>
      </w:r>
      <w:r w:rsidR="000726F4">
        <w:rPr>
          <w:sz w:val="24"/>
          <w:szCs w:val="20"/>
          <w:lang w:val="en-GB"/>
        </w:rPr>
        <w:t xml:space="preserve">an </w:t>
      </w:r>
      <w:r w:rsidR="000726F4" w:rsidRPr="000726F4">
        <w:rPr>
          <w:sz w:val="24"/>
          <w:szCs w:val="20"/>
          <w:lang w:val="en-GB"/>
        </w:rPr>
        <w:t>interaction type and randomly assigned each observation day into one of two datasets of equal size. We then calculated the distribution in each of the halves and calculated the non-parametric Spearman correlation between distributions</w:t>
      </w:r>
      <w:r w:rsidR="00527323">
        <w:rPr>
          <w:sz w:val="24"/>
          <w:szCs w:val="20"/>
          <w:lang w:val="en-GB"/>
        </w:rPr>
        <w:t xml:space="preserve"> </w:t>
      </w:r>
      <w:r w:rsidR="00527323" w:rsidRPr="000726F4">
        <w:rPr>
          <w:sz w:val="24"/>
          <w:szCs w:val="20"/>
          <w:lang w:val="en-GB"/>
        </w:rPr>
        <w:t>(Sánchez-</w:t>
      </w:r>
      <w:proofErr w:type="spellStart"/>
      <w:r w:rsidR="00527323" w:rsidRPr="000726F4">
        <w:rPr>
          <w:sz w:val="24"/>
          <w:szCs w:val="20"/>
          <w:lang w:val="en-GB"/>
        </w:rPr>
        <w:t>Tójar</w:t>
      </w:r>
      <w:proofErr w:type="spellEnd"/>
      <w:r w:rsidR="00527323" w:rsidRPr="000726F4">
        <w:rPr>
          <w:sz w:val="24"/>
          <w:szCs w:val="20"/>
          <w:lang w:val="en-GB"/>
        </w:rPr>
        <w:t xml:space="preserve"> et al., 2017)</w:t>
      </w:r>
      <w:r w:rsidR="000726F4" w:rsidRPr="000726F4">
        <w:rPr>
          <w:sz w:val="24"/>
          <w:szCs w:val="20"/>
          <w:lang w:val="en-GB"/>
        </w:rPr>
        <w:t>. This allows us to estimate how well variation in one half predicts variation in the other. We repeated this procedure 100 times. We repeated the consistency analysis using randomly selected subsets of the data</w:t>
      </w:r>
      <w:r w:rsidR="000726F4">
        <w:rPr>
          <w:sz w:val="24"/>
          <w:szCs w:val="20"/>
          <w:lang w:val="en-GB"/>
        </w:rPr>
        <w:t>, to test how data density affected the measure</w:t>
      </w:r>
      <w:r w:rsidR="000726F4" w:rsidRPr="000726F4">
        <w:rPr>
          <w:sz w:val="24"/>
          <w:szCs w:val="20"/>
          <w:lang w:val="en-GB"/>
        </w:rPr>
        <w:t xml:space="preserve">. We randomly selected a start date and duration for the time period </w:t>
      </w:r>
      <w:r w:rsidR="000726F4" w:rsidRPr="000726F4">
        <w:rPr>
          <w:sz w:val="24"/>
          <w:szCs w:val="20"/>
          <w:lang w:val="en-GB"/>
        </w:rPr>
        <w:lastRenderedPageBreak/>
        <w:t xml:space="preserve">following that date, and tested the consistency for this time period for </w:t>
      </w:r>
      <w:r w:rsidR="000726F4">
        <w:rPr>
          <w:sz w:val="24"/>
          <w:szCs w:val="20"/>
          <w:lang w:val="en-GB"/>
        </w:rPr>
        <w:t>the</w:t>
      </w:r>
      <w:r w:rsidR="000726F4" w:rsidRPr="000726F4">
        <w:rPr>
          <w:sz w:val="24"/>
          <w:szCs w:val="20"/>
          <w:lang w:val="en-GB"/>
        </w:rPr>
        <w:t xml:space="preserve"> interaction type, marking how many interactions per dyad this time period contained. </w:t>
      </w:r>
    </w:p>
    <w:p w14:paraId="1A3D78B6" w14:textId="2C7381B0" w:rsidR="00F22492" w:rsidRDefault="000726F4" w:rsidP="001B1527">
      <w:pPr>
        <w:spacing w:line="480" w:lineRule="auto"/>
        <w:jc w:val="both"/>
        <w:rPr>
          <w:sz w:val="24"/>
          <w:szCs w:val="20"/>
          <w:lang w:val="en-GB"/>
        </w:rPr>
      </w:pPr>
      <w:r>
        <w:rPr>
          <w:sz w:val="24"/>
          <w:szCs w:val="20"/>
          <w:lang w:val="en-GB"/>
        </w:rPr>
        <w:t>We created datasets for 10, 15, and 20 individuals in a community, for</w:t>
      </w:r>
      <w:r w:rsidR="005C28AC">
        <w:rPr>
          <w:sz w:val="24"/>
          <w:szCs w:val="20"/>
          <w:lang w:val="en-GB"/>
        </w:rPr>
        <w:t xml:space="preserve"> one nonspecific interaction type over</w:t>
      </w:r>
      <w:r>
        <w:rPr>
          <w:sz w:val="24"/>
          <w:szCs w:val="20"/>
          <w:lang w:val="en-GB"/>
        </w:rPr>
        <w:t xml:space="preserve"> a simulated time period of one year. </w:t>
      </w:r>
      <w:r w:rsidR="00F31B32">
        <w:rPr>
          <w:sz w:val="24"/>
          <w:szCs w:val="20"/>
          <w:lang w:val="en-GB"/>
        </w:rPr>
        <w:t>We randomly assigned e</w:t>
      </w:r>
      <w:r>
        <w:rPr>
          <w:sz w:val="24"/>
          <w:szCs w:val="20"/>
          <w:lang w:val="en-GB"/>
        </w:rPr>
        <w:t xml:space="preserve">ach individual between one and four interactions </w:t>
      </w:r>
      <w:r w:rsidR="00F31B32">
        <w:rPr>
          <w:sz w:val="24"/>
          <w:szCs w:val="20"/>
          <w:lang w:val="en-GB"/>
        </w:rPr>
        <w:t xml:space="preserve">per day, and each interaction took place in a “party” containing a randomly chosen number of group members. Each dyad was assigned a random likelihood to interact with each other, with three different stereotypy levels: “high certainty” (each individual has strong preference for a very low number of individuals), “medium certainty” (each individual prefers several group members, but can also choose non-preferred partners), and “low certainty” (the likelihood of choosing any partner is equal). </w:t>
      </w:r>
      <w:r w:rsidR="00C7382B">
        <w:rPr>
          <w:sz w:val="24"/>
          <w:szCs w:val="20"/>
          <w:lang w:val="en-GB"/>
        </w:rPr>
        <w:t xml:space="preserve">Based on these dyadic values, one of the individuals in the “party” </w:t>
      </w:r>
      <w:r w:rsidR="00040D16">
        <w:rPr>
          <w:sz w:val="24"/>
          <w:szCs w:val="20"/>
          <w:lang w:val="en-GB"/>
        </w:rPr>
        <w:t>was</w:t>
      </w:r>
      <w:r w:rsidR="00C7382B">
        <w:rPr>
          <w:sz w:val="24"/>
          <w:szCs w:val="20"/>
          <w:lang w:val="en-GB"/>
        </w:rPr>
        <w:t xml:space="preserve"> </w:t>
      </w:r>
      <w:r w:rsidR="004E1D89">
        <w:rPr>
          <w:sz w:val="24"/>
          <w:szCs w:val="20"/>
          <w:lang w:val="en-GB"/>
        </w:rPr>
        <w:t>selected as interaction partner</w:t>
      </w:r>
      <w:r w:rsidR="00C7382B">
        <w:rPr>
          <w:sz w:val="24"/>
          <w:szCs w:val="20"/>
          <w:lang w:val="en-GB"/>
        </w:rPr>
        <w:t>.</w:t>
      </w:r>
      <w:r w:rsidR="00C67AFB">
        <w:rPr>
          <w:sz w:val="24"/>
          <w:szCs w:val="20"/>
          <w:lang w:val="en-GB"/>
        </w:rPr>
        <w:t xml:space="preserve"> </w:t>
      </w:r>
    </w:p>
    <w:p w14:paraId="73EF6E5F" w14:textId="66C1862B" w:rsidR="000726F4" w:rsidRDefault="00C67AFB" w:rsidP="001B1527">
      <w:pPr>
        <w:spacing w:line="480" w:lineRule="auto"/>
        <w:jc w:val="both"/>
        <w:rPr>
          <w:sz w:val="24"/>
          <w:szCs w:val="20"/>
          <w:lang w:val="en-GB"/>
        </w:rPr>
      </w:pPr>
      <w:r>
        <w:rPr>
          <w:sz w:val="24"/>
          <w:szCs w:val="20"/>
          <w:lang w:val="en-GB"/>
        </w:rPr>
        <w:t>We included four conditions concerning the consistency of individuals’ choice: in the first condition, dyadic interaction likelihood remained the same throughout. In the second condition,</w:t>
      </w:r>
      <w:r w:rsidR="00F22492">
        <w:rPr>
          <w:sz w:val="24"/>
          <w:szCs w:val="20"/>
          <w:lang w:val="en-GB"/>
        </w:rPr>
        <w:t xml:space="preserve"> mirroring changes in relationship quality,</w:t>
      </w:r>
      <w:r>
        <w:rPr>
          <w:sz w:val="24"/>
          <w:szCs w:val="20"/>
          <w:lang w:val="en-GB"/>
        </w:rPr>
        <w:t xml:space="preserve"> the likelihood to choose a partner was reversed halfway through data collection, so </w:t>
      </w:r>
      <w:r w:rsidR="001C1D4F">
        <w:rPr>
          <w:sz w:val="24"/>
          <w:szCs w:val="20"/>
          <w:lang w:val="en-GB"/>
        </w:rPr>
        <w:t>dyads</w:t>
      </w:r>
      <w:r>
        <w:rPr>
          <w:sz w:val="24"/>
          <w:szCs w:val="20"/>
          <w:lang w:val="en-GB"/>
        </w:rPr>
        <w:t xml:space="preserve"> </w:t>
      </w:r>
      <w:r w:rsidR="001C1D4F">
        <w:rPr>
          <w:sz w:val="24"/>
          <w:szCs w:val="20"/>
          <w:lang w:val="en-GB"/>
        </w:rPr>
        <w:t>with a</w:t>
      </w:r>
      <w:r>
        <w:rPr>
          <w:sz w:val="24"/>
          <w:szCs w:val="20"/>
          <w:lang w:val="en-GB"/>
        </w:rPr>
        <w:t xml:space="preserve"> 0.95 likelihood of interacting in the first half had a 0.05 likelihood of interacting in the second half of data collection. In the third condition, we mirror “seasonal” patterns, with dyads reversing their interaction likelihood three times throughout the data collection period (e.g., from 0.95 to 0.05 to 0.95 to 0.05). In the fourth condition, partner choice was completely random, which should lead to an even distribution of interactions</w:t>
      </w:r>
      <w:r w:rsidR="001C1D4F">
        <w:rPr>
          <w:sz w:val="24"/>
          <w:szCs w:val="20"/>
          <w:lang w:val="en-GB"/>
        </w:rPr>
        <w:t xml:space="preserve"> between all group members</w:t>
      </w:r>
      <w:r>
        <w:rPr>
          <w:sz w:val="24"/>
          <w:szCs w:val="20"/>
          <w:lang w:val="en-GB"/>
        </w:rPr>
        <w:t xml:space="preserve"> over the whole time period.</w:t>
      </w:r>
    </w:p>
    <w:p w14:paraId="5F598E4E" w14:textId="1CCBB1AB" w:rsidR="001525D0" w:rsidRDefault="00B97A76" w:rsidP="001B1527">
      <w:pPr>
        <w:spacing w:line="480" w:lineRule="auto"/>
        <w:jc w:val="both"/>
        <w:rPr>
          <w:sz w:val="24"/>
          <w:szCs w:val="20"/>
          <w:lang w:val="en-GB"/>
        </w:rPr>
      </w:pPr>
      <w:r>
        <w:rPr>
          <w:sz w:val="24"/>
          <w:szCs w:val="20"/>
          <w:lang w:val="en-GB"/>
        </w:rPr>
        <w:lastRenderedPageBreak/>
        <w:t xml:space="preserve">Following this procedure, we created </w:t>
      </w:r>
      <w:r w:rsidR="00E40050">
        <w:rPr>
          <w:sz w:val="24"/>
          <w:szCs w:val="20"/>
          <w:lang w:val="en-GB"/>
        </w:rPr>
        <w:t>36 simulated datasets (one each for every combination of number of individuals, level of stereotypy, and consistency condition) that contained all interactions for all group members for each day of the data collection period.</w:t>
      </w:r>
      <w:r w:rsidR="00D4052D">
        <w:rPr>
          <w:sz w:val="24"/>
          <w:szCs w:val="20"/>
          <w:lang w:val="en-GB"/>
        </w:rPr>
        <w:t xml:space="preserve"> Interactions were assigned a random duration, with a mean of 60 sec and standard deviation of 50 sec, but only durations above 20 sec were selected.</w:t>
      </w:r>
      <w:r w:rsidR="00E40050">
        <w:rPr>
          <w:sz w:val="24"/>
          <w:szCs w:val="20"/>
          <w:lang w:val="en-GB"/>
        </w:rPr>
        <w:t xml:space="preserve"> Subsequently, we simulated differences in data collection effort</w:t>
      </w:r>
      <w:r w:rsidR="006E555B">
        <w:rPr>
          <w:sz w:val="24"/>
          <w:szCs w:val="20"/>
          <w:lang w:val="en-GB"/>
        </w:rPr>
        <w:t xml:space="preserve"> </w:t>
      </w:r>
      <w:r w:rsidR="006E555B">
        <w:rPr>
          <w:sz w:val="24"/>
          <w:szCs w:val="20"/>
          <w:lang w:val="en-GB"/>
        </w:rPr>
        <w:fldChar w:fldCharType="begin" w:fldLock="1"/>
      </w:r>
      <w:r w:rsidR="002B7570">
        <w:rPr>
          <w:sz w:val="24"/>
          <w:szCs w:val="20"/>
          <w:lang w:val="en-GB"/>
        </w:rPr>
        <w:instrText>ADDIN CSL_CITATION {"citationItems":[{"id":"ITEM-1","itemData":{"DOI":"10.1016/j.anbehav.2018.04.012","ISSN":"00033472","abstract":"Social network analysis is quickly becoming an established framework to study the structure of animal social systems. To explore the social network of a population, observers must capture data on the interactions or associations between individuals. Sampling decisions significantly impact the outcome of data collection, notably the amount of data available from which to construct social networks. However, little is known about how different sampling methods, and more generally the extent of sampling effort, impact the robustness of social network analyses. Here, we generate proximity networks from data obtained via nearly continuous GPS tracking of members of a wild baboon troop (Papio anubis). These data allow us to produce networks based on complete observations of interindividual distances between group members. We then mimic several widely used focal animal sampling and group scanning methods by subsampling the complete data set to simulate observational data comparable to that produced by human observers. We explore how sampling effort, sampling methods, network definitions and levels and types of sampling error affect the correlation between the estimated and complete networks. Our results suggest that for some scenarios, even low levels of sampling effort (5–10 samples/individual) can provide the same information as high sampling effort (&gt;64 samples/individual). However, we find that insufficient data collected across all potentially interacting individuals, certain network definitions (how edge weights and distance thresholds are calculated) and misidentifications of individuals in the network can generate spurious network structure with little or no correlation to the underlying or ‘real’ social structure. Our results suggest that data collection methods should be designed to maximize the number of potential interactions (edges) recorded for each observation. We discuss the relative trade-offs between maximizing the amount of data collected across as many individuals as possible and the potential for erroneous observations.","author":[{"dropping-particle":"","family":"Davis","given":"Grace H.","non-dropping-particle":"","parse-names":false,"suffix":""},{"dropping-particle":"","family":"Crofoot","given":"Margaret C.","non-dropping-particle":"","parse-names":false,"suffix":""},{"dropping-particle":"","family":"Farine","given":"Damien R.","non-dropping-particle":"","parse-names":false,"suffix":""}],"container-title":"Animal Behaviour","id":"ITEM-1","issued":{"date-parts":[["2018"]]},"page":"29-44","title":"Estimating the robustness and uncertainty of animal social networks using different observational methods","type":"article-journal","volume":"141"},"uris":["http://www.mendeley.com/documents/?uuid=fecd314c-238b-4964-bbc9-e227497a3de5"]}],"mendeley":{"formattedCitation":"(Davis, Crofoot, &amp; Farine, 2018)","plainTextFormattedCitation":"(Davis, Crofoot, &amp; Farine, 2018)","previouslyFormattedCitation":"(Davis, Crofoot, &amp; Farine, 2018)"},"properties":{"noteIndex":0},"schema":"https://github.com/citation-style-language/schema/raw/master/csl-citation.json"}</w:instrText>
      </w:r>
      <w:r w:rsidR="006E555B">
        <w:rPr>
          <w:sz w:val="24"/>
          <w:szCs w:val="20"/>
          <w:lang w:val="en-GB"/>
        </w:rPr>
        <w:fldChar w:fldCharType="separate"/>
      </w:r>
      <w:r w:rsidR="006E555B" w:rsidRPr="006E555B">
        <w:rPr>
          <w:noProof/>
          <w:sz w:val="24"/>
          <w:szCs w:val="20"/>
          <w:lang w:val="en-GB"/>
        </w:rPr>
        <w:t>(Davis, Crofoot, &amp; Farine, 2018)</w:t>
      </w:r>
      <w:r w:rsidR="006E555B">
        <w:rPr>
          <w:sz w:val="24"/>
          <w:szCs w:val="20"/>
          <w:lang w:val="en-GB"/>
        </w:rPr>
        <w:fldChar w:fldCharType="end"/>
      </w:r>
      <w:r w:rsidR="00E40050">
        <w:rPr>
          <w:sz w:val="24"/>
          <w:szCs w:val="20"/>
          <w:lang w:val="en-GB"/>
        </w:rPr>
        <w:t>: for each day of the sampling period, one individual was chosen as the “focal” individual whose data was retained, as would be the case in most primate datasets.</w:t>
      </w:r>
      <w:r w:rsidR="00323BE9">
        <w:rPr>
          <w:sz w:val="24"/>
          <w:szCs w:val="20"/>
          <w:lang w:val="en-GB"/>
        </w:rPr>
        <w:t xml:space="preserve"> We assumed a twelve-hour observation period per focal day, to calculate interaction rates.</w:t>
      </w:r>
      <w:r w:rsidR="00E40050">
        <w:rPr>
          <w:sz w:val="24"/>
          <w:szCs w:val="20"/>
          <w:lang w:val="en-GB"/>
        </w:rPr>
        <w:t xml:space="preserve"> Then we simulated that data collection took place every day, </w:t>
      </w:r>
      <w:r w:rsidR="00387831">
        <w:rPr>
          <w:sz w:val="24"/>
          <w:szCs w:val="20"/>
          <w:lang w:val="en-GB"/>
        </w:rPr>
        <w:t>66%</w:t>
      </w:r>
      <w:r w:rsidR="001525D0">
        <w:rPr>
          <w:sz w:val="24"/>
          <w:szCs w:val="20"/>
          <w:lang w:val="en-GB"/>
        </w:rPr>
        <w:t xml:space="preserve"> </w:t>
      </w:r>
      <w:r w:rsidR="00387831">
        <w:rPr>
          <w:sz w:val="24"/>
          <w:szCs w:val="20"/>
          <w:lang w:val="en-GB"/>
        </w:rPr>
        <w:t xml:space="preserve">of </w:t>
      </w:r>
      <w:r w:rsidR="001525D0">
        <w:rPr>
          <w:sz w:val="24"/>
          <w:szCs w:val="20"/>
          <w:lang w:val="en-GB"/>
        </w:rPr>
        <w:t>days, or every third day</w:t>
      </w:r>
      <w:r w:rsidR="00E40050">
        <w:rPr>
          <w:sz w:val="24"/>
          <w:szCs w:val="20"/>
          <w:lang w:val="en-GB"/>
        </w:rPr>
        <w:t>, to test which impact low data collection density had on the consistency measure.</w:t>
      </w:r>
      <w:r w:rsidR="002269F3">
        <w:rPr>
          <w:sz w:val="24"/>
          <w:szCs w:val="20"/>
          <w:lang w:val="en-GB"/>
        </w:rPr>
        <w:t xml:space="preserve"> We therefore </w:t>
      </w:r>
      <w:r w:rsidR="001525D0">
        <w:rPr>
          <w:sz w:val="24"/>
          <w:szCs w:val="20"/>
          <w:lang w:val="en-GB"/>
        </w:rPr>
        <w:t>retained 108</w:t>
      </w:r>
      <w:r w:rsidR="002269F3">
        <w:rPr>
          <w:sz w:val="24"/>
          <w:szCs w:val="20"/>
          <w:lang w:val="en-GB"/>
        </w:rPr>
        <w:t xml:space="preserve"> simulated datasets with different properties.</w:t>
      </w:r>
      <w:r w:rsidR="00323BE9">
        <w:rPr>
          <w:sz w:val="24"/>
          <w:szCs w:val="20"/>
          <w:lang w:val="en-GB"/>
        </w:rPr>
        <w:t xml:space="preserve"> For each of these, the proposed consistency measure – randomly selecting half of the dataset and correlating interaction rates of dyads with those of the other half, as well as repeating this procedure with subsets of the data – was carried out 10 times.</w:t>
      </w:r>
      <w:r w:rsidR="001441DA">
        <w:rPr>
          <w:sz w:val="24"/>
          <w:szCs w:val="20"/>
          <w:lang w:val="en-GB"/>
        </w:rPr>
        <w:t xml:space="preserve"> </w:t>
      </w:r>
    </w:p>
    <w:p w14:paraId="32F5B4CC" w14:textId="3FCAD80E" w:rsidR="001525D0" w:rsidRDefault="001441DA" w:rsidP="001B1527">
      <w:pPr>
        <w:spacing w:line="480" w:lineRule="auto"/>
        <w:jc w:val="both"/>
        <w:rPr>
          <w:sz w:val="24"/>
          <w:szCs w:val="20"/>
          <w:lang w:val="en-GB"/>
        </w:rPr>
      </w:pPr>
      <w:r>
        <w:rPr>
          <w:sz w:val="24"/>
          <w:szCs w:val="20"/>
          <w:lang w:val="en-GB"/>
        </w:rPr>
        <w:t xml:space="preserve">We are looking for a consistency measure that </w:t>
      </w:r>
      <w:r w:rsidR="001525D0">
        <w:rPr>
          <w:sz w:val="24"/>
          <w:szCs w:val="20"/>
          <w:lang w:val="en-GB"/>
        </w:rPr>
        <w:t xml:space="preserve">can identify differences in stereotypy of partner choice and changes in interaction preference, while being independent of group size and data collection effort. We therefore present the Spearman rank correlation coefficient given the average number of interactions per dyad that were included in the dataset. The results for a dataset with medium certainty and no changes in partner preference, but with different numbers of individuals and different sampling effort can be found in Fig. S1. The consistency measure behaved the same independent of community size, even though larger communities had more dyads and therefore fewer interactions per dyad in the same period, and therefore </w:t>
      </w:r>
      <w:r w:rsidR="001525D0">
        <w:rPr>
          <w:sz w:val="24"/>
          <w:szCs w:val="20"/>
          <w:lang w:val="en-GB"/>
        </w:rPr>
        <w:lastRenderedPageBreak/>
        <w:t xml:space="preserve">reached a lower overall consistency. Also, datasets of different densities behaved the same way, but lower data density </w:t>
      </w:r>
      <w:r w:rsidR="00952649">
        <w:rPr>
          <w:sz w:val="24"/>
          <w:szCs w:val="20"/>
          <w:lang w:val="en-GB"/>
        </w:rPr>
        <w:t xml:space="preserve">was indicated by lower overall consistency. This </w:t>
      </w:r>
      <w:r w:rsidR="00D4052D">
        <w:rPr>
          <w:sz w:val="24"/>
          <w:szCs w:val="20"/>
          <w:lang w:val="en-GB"/>
        </w:rPr>
        <w:t>led</w:t>
      </w:r>
      <w:r w:rsidR="00952649">
        <w:rPr>
          <w:sz w:val="24"/>
          <w:szCs w:val="20"/>
          <w:lang w:val="en-GB"/>
        </w:rPr>
        <w:t xml:space="preserve"> us to two conclusions: the overall consistency of </w:t>
      </w:r>
      <w:r w:rsidR="00B33172">
        <w:rPr>
          <w:sz w:val="24"/>
          <w:szCs w:val="20"/>
          <w:lang w:val="en-GB"/>
        </w:rPr>
        <w:t>the full</w:t>
      </w:r>
      <w:r w:rsidR="00952649">
        <w:rPr>
          <w:sz w:val="24"/>
          <w:szCs w:val="20"/>
          <w:lang w:val="en-GB"/>
        </w:rPr>
        <w:t xml:space="preserve"> dataset cannot be interpreted by itself, as it is highly dependent on group size and data collection effort. However, it can be used to identify datasets in which there is simply not enough data available to make any statement about the </w:t>
      </w:r>
      <w:r w:rsidR="00B33172">
        <w:rPr>
          <w:sz w:val="24"/>
          <w:szCs w:val="20"/>
          <w:lang w:val="en-GB"/>
        </w:rPr>
        <w:t>underlying distribution of an interaction type</w:t>
      </w:r>
      <w:r w:rsidR="00952649">
        <w:rPr>
          <w:sz w:val="24"/>
          <w:szCs w:val="20"/>
          <w:lang w:val="en-GB"/>
        </w:rPr>
        <w:t>.</w:t>
      </w:r>
      <w:r w:rsidR="00B43FD3">
        <w:rPr>
          <w:sz w:val="24"/>
          <w:szCs w:val="20"/>
          <w:lang w:val="en-GB"/>
        </w:rPr>
        <w:t xml:space="preserve"> This is coherent with simulations showing that social network data becomes unreliable if data density per dyad sinks below a certain level</w:t>
      </w:r>
      <w:r w:rsidR="002B7570">
        <w:rPr>
          <w:sz w:val="24"/>
          <w:szCs w:val="20"/>
          <w:lang w:val="en-GB"/>
        </w:rPr>
        <w:t xml:space="preserve"> </w:t>
      </w:r>
      <w:r w:rsidR="002B7570">
        <w:rPr>
          <w:sz w:val="24"/>
          <w:szCs w:val="20"/>
          <w:lang w:val="en-GB"/>
        </w:rPr>
        <w:fldChar w:fldCharType="begin" w:fldLock="1"/>
      </w:r>
      <w:r w:rsidR="002B7570">
        <w:rPr>
          <w:sz w:val="24"/>
          <w:szCs w:val="20"/>
          <w:lang w:val="en-GB"/>
        </w:rPr>
        <w:instrText xml:space="preserve">ADDIN CSL_CITATION {"citationItems":[{"id":"ITEM-1","itemData":{"DOI":"10.1016/j.anbehav.2007.08.022","ISBN":"0003-3472","ISSN":"00033472","abstract":"I develop guidelines for assessing the precision and power of statistical techniques that are frequently used to study nonhuman social systems using observed dyadic associations. Association indexes estimate the proportion of time that two individuals are associated. Binomial approximation and nonparametric bootstrap methods produce similar estimates of the precision of association indexes. For a mid-range (0.4-0.9) association index to have a standard error of less than 0.1 requires about 15 observations of the pair associated, and for it to be less than 0.05, this rises to 50 observations. The coefficient of variation among dyads of the proportion of time that pairs of individuals are actually associated describes social differentiation (S), and this may be estimated from association data using maximum likelihood. With a poorly differentiated population (S </w:instrText>
      </w:r>
      <w:r w:rsidR="002B7570">
        <w:rPr>
          <w:rFonts w:ascii="Cambria Math" w:hAnsi="Cambria Math" w:cs="Cambria Math"/>
          <w:sz w:val="24"/>
          <w:szCs w:val="20"/>
          <w:lang w:val="en-GB"/>
        </w:rPr>
        <w:instrText>∼</w:instrText>
      </w:r>
      <w:r w:rsidR="002B7570">
        <w:rPr>
          <w:sz w:val="24"/>
          <w:szCs w:val="20"/>
          <w:lang w:val="en-GB"/>
        </w:rPr>
        <w:instrText xml:space="preserve"> 0.2), a data set needs about five observed associations per dyad to achieve a correlation between true and estimated association indexes of r = </w:instrText>
      </w:r>
      <w:r w:rsidR="002B7570">
        <w:rPr>
          <w:rFonts w:ascii="Cambria Math" w:hAnsi="Cambria Math" w:cs="Cambria Math"/>
          <w:sz w:val="24"/>
          <w:szCs w:val="20"/>
          <w:lang w:val="en-GB"/>
        </w:rPr>
        <w:instrText>∼</w:instrText>
      </w:r>
      <w:r w:rsidR="002B7570">
        <w:rPr>
          <w:sz w:val="24"/>
          <w:szCs w:val="20"/>
          <w:lang w:val="en-GB"/>
        </w:rPr>
        <w:instrText xml:space="preserve">0.4. It requires about 10 times as much data to achieve a representation with r = </w:instrText>
      </w:r>
      <w:r w:rsidR="002B7570">
        <w:rPr>
          <w:rFonts w:ascii="Cambria Math" w:hAnsi="Cambria Math" w:cs="Cambria Math"/>
          <w:sz w:val="24"/>
          <w:szCs w:val="20"/>
          <w:lang w:val="en-GB"/>
        </w:rPr>
        <w:instrText>∼</w:instrText>
      </w:r>
      <w:r w:rsidR="002B7570">
        <w:rPr>
          <w:sz w:val="24"/>
          <w:szCs w:val="20"/>
          <w:lang w:val="en-GB"/>
        </w:rPr>
        <w:instrText>0.8. Permutation tests usually reject the null hypothesis that individuals have no preferred associates when S2× H &gt; 5, where H is the mean number of observed associations per individual. Thus most situations require substantial numbers of observations of associations to give useful portrayals of social systems, and sparse association data inform only when social differentiation is high. © 2007 The Association for the Study of Animal Behaviour.","author":[{"dropping-particle":"","family":"Whitehead","given":"Hal","non-dropping-particle":"","parse-names":false,"suffix":""}],"container-title":"Animal Behaviour","id":"ITEM-1","issue":"3","issued":{"date-parts":[["2008"]]},"page":"1093-1099","publisher":"Academic Press","title":"Precision and power in the analysis of social structure using associations","type":"article-journal","volume":"75"},"uris":["http://www.mendeley.com/documents/?uuid=4d4881bc-b071-35b0-94e7-da8be75799d5"]}],"mendeley":{"formattedCitation":"(Whitehead, 2008)","plainTextFormattedCitation":"(Whitehead, 2008)"},"properties":{"noteIndex":0},"schema":"https://github.com/citation-style-language/schema/raw/master/csl-citation.json"}</w:instrText>
      </w:r>
      <w:r w:rsidR="002B7570">
        <w:rPr>
          <w:sz w:val="24"/>
          <w:szCs w:val="20"/>
          <w:lang w:val="en-GB"/>
        </w:rPr>
        <w:fldChar w:fldCharType="separate"/>
      </w:r>
      <w:r w:rsidR="002B7570" w:rsidRPr="002B7570">
        <w:rPr>
          <w:noProof/>
          <w:sz w:val="24"/>
          <w:szCs w:val="20"/>
          <w:lang w:val="en-GB"/>
        </w:rPr>
        <w:t>(Whitehead, 2008)</w:t>
      </w:r>
      <w:r w:rsidR="002B7570">
        <w:rPr>
          <w:sz w:val="24"/>
          <w:szCs w:val="20"/>
          <w:lang w:val="en-GB"/>
        </w:rPr>
        <w:fldChar w:fldCharType="end"/>
      </w:r>
      <w:r w:rsidR="00B43FD3">
        <w:rPr>
          <w:sz w:val="24"/>
          <w:szCs w:val="20"/>
          <w:lang w:val="en-GB"/>
        </w:rPr>
        <w:t>.</w:t>
      </w:r>
    </w:p>
    <w:p w14:paraId="56693024" w14:textId="79ADAD12" w:rsidR="00387831" w:rsidRDefault="000E7FE9" w:rsidP="00387831">
      <w:pPr>
        <w:keepNext/>
        <w:spacing w:line="480" w:lineRule="auto"/>
        <w:jc w:val="both"/>
      </w:pPr>
      <w:r>
        <w:rPr>
          <w:noProof/>
          <w:sz w:val="24"/>
          <w:szCs w:val="20"/>
        </w:rPr>
        <w:drawing>
          <wp:inline distT="0" distB="0" distL="0" distR="0" wp14:anchorId="5D4206F9" wp14:editId="31D2A917">
            <wp:extent cx="5943600" cy="4455160"/>
            <wp:effectExtent l="0" t="0" r="0" b="2540"/>
            <wp:docPr id="1" name="Picture 1" descr="Y:\primint\Alex\Paper 3\Plots\Simulation Sampling.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Y:\primint\Alex\Paper 3\Plots\Simulation Sampling.tiff"/>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4455160"/>
                    </a:xfrm>
                    <a:prstGeom prst="rect">
                      <a:avLst/>
                    </a:prstGeom>
                    <a:noFill/>
                    <a:ln>
                      <a:noFill/>
                    </a:ln>
                  </pic:spPr>
                </pic:pic>
              </a:graphicData>
            </a:graphic>
          </wp:inline>
        </w:drawing>
      </w:r>
    </w:p>
    <w:p w14:paraId="6926DCB0" w14:textId="11E8D22B" w:rsidR="00B43FD3" w:rsidRDefault="00387831" w:rsidP="00387831">
      <w:pPr>
        <w:pStyle w:val="Caption"/>
        <w:jc w:val="both"/>
        <w:rPr>
          <w:rFonts w:ascii="Times New Roman" w:hAnsi="Times New Roman" w:cs="Times New Roman"/>
          <w:b w:val="0"/>
          <w:i/>
          <w:color w:val="auto"/>
          <w:sz w:val="20"/>
        </w:rPr>
      </w:pPr>
      <w:r w:rsidRPr="00387831">
        <w:rPr>
          <w:rFonts w:ascii="Times New Roman" w:hAnsi="Times New Roman" w:cs="Times New Roman"/>
          <w:b w:val="0"/>
          <w:i/>
          <w:color w:val="auto"/>
          <w:sz w:val="20"/>
        </w:rPr>
        <w:t>Figure S</w:t>
      </w:r>
      <w:r w:rsidRPr="00387831">
        <w:rPr>
          <w:rFonts w:ascii="Times New Roman" w:hAnsi="Times New Roman" w:cs="Times New Roman"/>
          <w:b w:val="0"/>
          <w:i/>
          <w:color w:val="auto"/>
          <w:sz w:val="20"/>
        </w:rPr>
        <w:fldChar w:fldCharType="begin"/>
      </w:r>
      <w:r w:rsidRPr="00387831">
        <w:rPr>
          <w:rFonts w:ascii="Times New Roman" w:hAnsi="Times New Roman" w:cs="Times New Roman"/>
          <w:b w:val="0"/>
          <w:i/>
          <w:color w:val="auto"/>
          <w:sz w:val="20"/>
        </w:rPr>
        <w:instrText xml:space="preserve"> SEQ Figure \* ARABIC </w:instrText>
      </w:r>
      <w:r w:rsidRPr="00387831">
        <w:rPr>
          <w:rFonts w:ascii="Times New Roman" w:hAnsi="Times New Roman" w:cs="Times New Roman"/>
          <w:b w:val="0"/>
          <w:i/>
          <w:color w:val="auto"/>
          <w:sz w:val="20"/>
        </w:rPr>
        <w:fldChar w:fldCharType="separate"/>
      </w:r>
      <w:r w:rsidR="00715DDB">
        <w:rPr>
          <w:rFonts w:ascii="Times New Roman" w:hAnsi="Times New Roman" w:cs="Times New Roman"/>
          <w:b w:val="0"/>
          <w:i/>
          <w:noProof/>
          <w:color w:val="auto"/>
          <w:sz w:val="20"/>
        </w:rPr>
        <w:t>1</w:t>
      </w:r>
      <w:r w:rsidRPr="00387831">
        <w:rPr>
          <w:rFonts w:ascii="Times New Roman" w:hAnsi="Times New Roman" w:cs="Times New Roman"/>
          <w:b w:val="0"/>
          <w:i/>
          <w:color w:val="auto"/>
          <w:sz w:val="20"/>
        </w:rPr>
        <w:fldChar w:fldCharType="end"/>
      </w:r>
      <w:r w:rsidRPr="00387831">
        <w:rPr>
          <w:rFonts w:ascii="Times New Roman" w:hAnsi="Times New Roman" w:cs="Times New Roman"/>
          <w:b w:val="0"/>
          <w:i/>
          <w:color w:val="auto"/>
          <w:sz w:val="20"/>
        </w:rPr>
        <w:t>: Results of the data simulation with varying group size and data collection density, while having medium stereotypy of partner preference and no preference changes throughout the dataset.</w:t>
      </w:r>
    </w:p>
    <w:p w14:paraId="66FA1968" w14:textId="77777777" w:rsidR="00387831" w:rsidRPr="00387831" w:rsidRDefault="00387831" w:rsidP="00387831"/>
    <w:p w14:paraId="1EFBB22E" w14:textId="67BBD357" w:rsidR="00323BE9" w:rsidRDefault="00B43FD3" w:rsidP="001B1527">
      <w:pPr>
        <w:spacing w:line="480" w:lineRule="auto"/>
        <w:jc w:val="both"/>
        <w:rPr>
          <w:sz w:val="24"/>
          <w:szCs w:val="20"/>
          <w:lang w:val="en-GB"/>
        </w:rPr>
      </w:pPr>
      <w:r>
        <w:rPr>
          <w:sz w:val="24"/>
          <w:szCs w:val="20"/>
          <w:lang w:val="en-GB"/>
        </w:rPr>
        <w:t xml:space="preserve">To test how the stereotypy of partner choice influenced the consistency measure, we present the results for the three different conditions (high, medium, low certainty) for datasets containing 15 group members, 100% data density, and no changes in preference throughout the sampling period (Fig. S2). Our results show that the consistency measure differentiates between the conditions, but again not with the overall consistency, but the slope at which this consistency is reached. If partner choice is highly stereotypical, already a small number of interactions </w:t>
      </w:r>
      <w:proofErr w:type="gramStart"/>
      <w:r w:rsidR="00DF67A7">
        <w:rPr>
          <w:sz w:val="24"/>
          <w:szCs w:val="20"/>
          <w:lang w:val="en-GB"/>
        </w:rPr>
        <w:t>was</w:t>
      </w:r>
      <w:proofErr w:type="gramEnd"/>
      <w:r>
        <w:rPr>
          <w:sz w:val="24"/>
          <w:szCs w:val="20"/>
          <w:lang w:val="en-GB"/>
        </w:rPr>
        <w:t xml:space="preserve"> sufficient to predict partner choice in half of the data with that of the other half; with increasing uncertainty, more interactions per dyad are necessary.</w:t>
      </w:r>
    </w:p>
    <w:p w14:paraId="13BA83CE" w14:textId="17AD98E9" w:rsidR="002B7570" w:rsidRDefault="00D44A64" w:rsidP="002B7570">
      <w:pPr>
        <w:keepNext/>
        <w:spacing w:line="480" w:lineRule="auto"/>
        <w:jc w:val="both"/>
      </w:pPr>
      <w:r>
        <w:rPr>
          <w:noProof/>
          <w:sz w:val="24"/>
          <w:szCs w:val="20"/>
        </w:rPr>
        <w:lastRenderedPageBreak/>
        <w:drawing>
          <wp:inline distT="0" distB="0" distL="0" distR="0" wp14:anchorId="74A048DD" wp14:editId="29EA2C2E">
            <wp:extent cx="5943600" cy="4455160"/>
            <wp:effectExtent l="0" t="0" r="0" b="2540"/>
            <wp:docPr id="2" name="Picture 2" descr="Y:\primint\Alex\Paper 3\Plots\Simulation Certainty.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Y:\primint\Alex\Paper 3\Plots\Simulation Certainty.tiff"/>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4455160"/>
                    </a:xfrm>
                    <a:prstGeom prst="rect">
                      <a:avLst/>
                    </a:prstGeom>
                    <a:noFill/>
                    <a:ln>
                      <a:noFill/>
                    </a:ln>
                  </pic:spPr>
                </pic:pic>
              </a:graphicData>
            </a:graphic>
          </wp:inline>
        </w:drawing>
      </w:r>
    </w:p>
    <w:p w14:paraId="0CBB91FD" w14:textId="5A62A9A4" w:rsidR="002B7570" w:rsidRDefault="002B7570" w:rsidP="002B7570">
      <w:pPr>
        <w:pStyle w:val="Caption"/>
        <w:jc w:val="both"/>
        <w:rPr>
          <w:rFonts w:ascii="Times New Roman" w:hAnsi="Times New Roman" w:cs="Times New Roman"/>
          <w:b w:val="0"/>
          <w:i/>
          <w:color w:val="auto"/>
          <w:sz w:val="20"/>
        </w:rPr>
      </w:pPr>
      <w:r w:rsidRPr="00387831">
        <w:rPr>
          <w:rFonts w:ascii="Times New Roman" w:hAnsi="Times New Roman" w:cs="Times New Roman"/>
          <w:b w:val="0"/>
          <w:i/>
          <w:color w:val="auto"/>
          <w:sz w:val="20"/>
        </w:rPr>
        <w:t>Figure S</w:t>
      </w:r>
      <w:r>
        <w:rPr>
          <w:rFonts w:ascii="Times New Roman" w:hAnsi="Times New Roman" w:cs="Times New Roman"/>
          <w:b w:val="0"/>
          <w:i/>
          <w:color w:val="auto"/>
          <w:sz w:val="20"/>
        </w:rPr>
        <w:t>2</w:t>
      </w:r>
      <w:r w:rsidRPr="00387831">
        <w:rPr>
          <w:rFonts w:ascii="Times New Roman" w:hAnsi="Times New Roman" w:cs="Times New Roman"/>
          <w:b w:val="0"/>
          <w:i/>
          <w:color w:val="auto"/>
          <w:sz w:val="20"/>
        </w:rPr>
        <w:t>: Results of the data simulation with varying</w:t>
      </w:r>
      <w:r>
        <w:rPr>
          <w:rFonts w:ascii="Times New Roman" w:hAnsi="Times New Roman" w:cs="Times New Roman"/>
          <w:b w:val="0"/>
          <w:i/>
          <w:color w:val="auto"/>
          <w:sz w:val="20"/>
        </w:rPr>
        <w:t xml:space="preserve"> stereotypy of dyadic preference</w:t>
      </w:r>
      <w:r w:rsidRPr="00387831">
        <w:rPr>
          <w:rFonts w:ascii="Times New Roman" w:hAnsi="Times New Roman" w:cs="Times New Roman"/>
          <w:b w:val="0"/>
          <w:i/>
          <w:color w:val="auto"/>
          <w:sz w:val="20"/>
        </w:rPr>
        <w:t xml:space="preserve">, while having </w:t>
      </w:r>
      <w:r>
        <w:rPr>
          <w:rFonts w:ascii="Times New Roman" w:hAnsi="Times New Roman" w:cs="Times New Roman"/>
          <w:b w:val="0"/>
          <w:i/>
          <w:color w:val="auto"/>
          <w:sz w:val="20"/>
        </w:rPr>
        <w:t>consistent group size, data density,</w:t>
      </w:r>
      <w:r w:rsidRPr="00387831">
        <w:rPr>
          <w:rFonts w:ascii="Times New Roman" w:hAnsi="Times New Roman" w:cs="Times New Roman"/>
          <w:b w:val="0"/>
          <w:i/>
          <w:color w:val="auto"/>
          <w:sz w:val="20"/>
        </w:rPr>
        <w:t xml:space="preserve"> and no preference changes throughout the dataset.</w:t>
      </w:r>
    </w:p>
    <w:p w14:paraId="427D8345" w14:textId="77777777" w:rsidR="00DF67A7" w:rsidRPr="00DF67A7" w:rsidRDefault="00DF67A7" w:rsidP="00DF67A7"/>
    <w:p w14:paraId="54FA4F18" w14:textId="4D036BED" w:rsidR="00193FFA" w:rsidRDefault="00B43FD3" w:rsidP="001B1527">
      <w:pPr>
        <w:spacing w:line="480" w:lineRule="auto"/>
        <w:jc w:val="both"/>
        <w:rPr>
          <w:sz w:val="24"/>
          <w:szCs w:val="20"/>
          <w:lang w:val="en-GB"/>
        </w:rPr>
      </w:pPr>
      <w:r>
        <w:rPr>
          <w:sz w:val="24"/>
          <w:szCs w:val="20"/>
          <w:lang w:val="en-GB"/>
        </w:rPr>
        <w:t xml:space="preserve">Last, we investigated how changes in partner preference over the study period would influence the consistency measure in a dataset with 15 individuals, 100% data density, and medium stereotypy of partner choice. Here, we compare four conditions: one where no changes took place, one where the partner preference was reversed halfway through the study, one where we had a “seasonal” pattern of multiple changes throughout, and one where partner choice was randomised. Again, </w:t>
      </w:r>
      <w:r w:rsidR="00D96728">
        <w:rPr>
          <w:sz w:val="24"/>
          <w:szCs w:val="20"/>
          <w:lang w:val="en-GB"/>
        </w:rPr>
        <w:t>we found</w:t>
      </w:r>
      <w:r>
        <w:rPr>
          <w:sz w:val="24"/>
          <w:szCs w:val="20"/>
          <w:lang w:val="en-GB"/>
        </w:rPr>
        <w:t xml:space="preserve"> difference</w:t>
      </w:r>
      <w:r w:rsidR="00D96728">
        <w:rPr>
          <w:sz w:val="24"/>
          <w:szCs w:val="20"/>
          <w:lang w:val="en-GB"/>
        </w:rPr>
        <w:t>s</w:t>
      </w:r>
      <w:r>
        <w:rPr>
          <w:sz w:val="24"/>
          <w:szCs w:val="20"/>
          <w:lang w:val="en-GB"/>
        </w:rPr>
        <w:t xml:space="preserve"> in the slope with which the consistency increased with increasing data density</w:t>
      </w:r>
      <w:r w:rsidR="00D96728">
        <w:rPr>
          <w:sz w:val="24"/>
          <w:szCs w:val="20"/>
          <w:lang w:val="en-GB"/>
        </w:rPr>
        <w:t xml:space="preserve">. Additionally, the different conditions could be differentiated by </w:t>
      </w:r>
      <w:r w:rsidR="00D96728">
        <w:rPr>
          <w:sz w:val="24"/>
          <w:szCs w:val="20"/>
          <w:lang w:val="en-GB"/>
        </w:rPr>
        <w:lastRenderedPageBreak/>
        <w:t>the spread of consistency values: when partner choice was consistent, selecting subsets of the same size at different points of the sampling period resulted in very similar consistency values. If partner choice changed throughout the sampling period, the predictive value of different subsets differed.</w:t>
      </w:r>
      <w:r w:rsidR="00193FFA">
        <w:rPr>
          <w:sz w:val="24"/>
          <w:szCs w:val="20"/>
          <w:lang w:val="en-GB"/>
        </w:rPr>
        <w:t xml:space="preserve"> As seen before, random partner choice could be identified because the consistency of the full dataset never increased above a certain threshold.</w:t>
      </w:r>
    </w:p>
    <w:p w14:paraId="1B4AE7BB" w14:textId="13B61E46" w:rsidR="00DF67A7" w:rsidRDefault="00D44A64" w:rsidP="00DF67A7">
      <w:pPr>
        <w:keepNext/>
        <w:spacing w:line="480" w:lineRule="auto"/>
        <w:jc w:val="both"/>
      </w:pPr>
      <w:r>
        <w:rPr>
          <w:noProof/>
          <w:sz w:val="24"/>
          <w:szCs w:val="20"/>
        </w:rPr>
        <w:drawing>
          <wp:inline distT="0" distB="0" distL="0" distR="0" wp14:anchorId="7BABDC8B" wp14:editId="78349146">
            <wp:extent cx="5943600" cy="4455160"/>
            <wp:effectExtent l="0" t="0" r="0" b="2540"/>
            <wp:docPr id="7" name="Picture 7" descr="Y:\primint\Alex\Paper 3\Plots\Simulation Condition.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Y:\primint\Alex\Paper 3\Plots\Simulation Condition.tiff"/>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4455160"/>
                    </a:xfrm>
                    <a:prstGeom prst="rect">
                      <a:avLst/>
                    </a:prstGeom>
                    <a:noFill/>
                    <a:ln>
                      <a:noFill/>
                    </a:ln>
                  </pic:spPr>
                </pic:pic>
              </a:graphicData>
            </a:graphic>
          </wp:inline>
        </w:drawing>
      </w:r>
    </w:p>
    <w:p w14:paraId="7CC6BE43" w14:textId="08DFDED8" w:rsidR="00DF67A7" w:rsidRDefault="00DF67A7" w:rsidP="00DF67A7">
      <w:pPr>
        <w:pStyle w:val="Caption"/>
        <w:jc w:val="both"/>
        <w:rPr>
          <w:rFonts w:ascii="Times New Roman" w:hAnsi="Times New Roman" w:cs="Times New Roman"/>
          <w:b w:val="0"/>
          <w:i/>
          <w:color w:val="auto"/>
          <w:sz w:val="20"/>
        </w:rPr>
      </w:pPr>
      <w:r w:rsidRPr="00387831">
        <w:rPr>
          <w:rFonts w:ascii="Times New Roman" w:hAnsi="Times New Roman" w:cs="Times New Roman"/>
          <w:b w:val="0"/>
          <w:i/>
          <w:color w:val="auto"/>
          <w:sz w:val="20"/>
        </w:rPr>
        <w:t>Figure S</w:t>
      </w:r>
      <w:r>
        <w:rPr>
          <w:rFonts w:ascii="Times New Roman" w:hAnsi="Times New Roman" w:cs="Times New Roman"/>
          <w:b w:val="0"/>
          <w:i/>
          <w:color w:val="auto"/>
          <w:sz w:val="20"/>
        </w:rPr>
        <w:t>3</w:t>
      </w:r>
      <w:r w:rsidRPr="00387831">
        <w:rPr>
          <w:rFonts w:ascii="Times New Roman" w:hAnsi="Times New Roman" w:cs="Times New Roman"/>
          <w:b w:val="0"/>
          <w:i/>
          <w:color w:val="auto"/>
          <w:sz w:val="20"/>
        </w:rPr>
        <w:t xml:space="preserve">: Results of the data simulation with preference changes throughout the dataset while having </w:t>
      </w:r>
      <w:r>
        <w:rPr>
          <w:rFonts w:ascii="Times New Roman" w:hAnsi="Times New Roman" w:cs="Times New Roman"/>
          <w:b w:val="0"/>
          <w:i/>
          <w:color w:val="auto"/>
          <w:sz w:val="20"/>
        </w:rPr>
        <w:t>consistent group size, data density,</w:t>
      </w:r>
      <w:r w:rsidRPr="00387831">
        <w:rPr>
          <w:rFonts w:ascii="Times New Roman" w:hAnsi="Times New Roman" w:cs="Times New Roman"/>
          <w:b w:val="0"/>
          <w:i/>
          <w:color w:val="auto"/>
          <w:sz w:val="20"/>
        </w:rPr>
        <w:t xml:space="preserve"> and </w:t>
      </w:r>
      <w:r>
        <w:rPr>
          <w:rFonts w:ascii="Times New Roman" w:hAnsi="Times New Roman" w:cs="Times New Roman"/>
          <w:b w:val="0"/>
          <w:i/>
          <w:color w:val="auto"/>
          <w:sz w:val="20"/>
        </w:rPr>
        <w:t>stereotypy of dyadic preference</w:t>
      </w:r>
      <w:r w:rsidRPr="00387831">
        <w:rPr>
          <w:rFonts w:ascii="Times New Roman" w:hAnsi="Times New Roman" w:cs="Times New Roman"/>
          <w:b w:val="0"/>
          <w:i/>
          <w:color w:val="auto"/>
          <w:sz w:val="20"/>
        </w:rPr>
        <w:t>.</w:t>
      </w:r>
      <w:r>
        <w:rPr>
          <w:rFonts w:ascii="Times New Roman" w:hAnsi="Times New Roman" w:cs="Times New Roman"/>
          <w:b w:val="0"/>
          <w:i/>
          <w:color w:val="auto"/>
          <w:sz w:val="20"/>
        </w:rPr>
        <w:t xml:space="preserve"> “Consistent Choice” indicates no changes in preferences throughout, “Flexible Choice” indicates one reversal of dyadic preference, </w:t>
      </w:r>
      <w:proofErr w:type="gramStart"/>
      <w:r>
        <w:rPr>
          <w:rFonts w:ascii="Times New Roman" w:hAnsi="Times New Roman" w:cs="Times New Roman"/>
          <w:b w:val="0"/>
          <w:i/>
          <w:color w:val="auto"/>
          <w:sz w:val="20"/>
        </w:rPr>
        <w:t>“</w:t>
      </w:r>
      <w:proofErr w:type="gramEnd"/>
      <w:r>
        <w:rPr>
          <w:rFonts w:ascii="Times New Roman" w:hAnsi="Times New Roman" w:cs="Times New Roman"/>
          <w:b w:val="0"/>
          <w:i/>
          <w:color w:val="auto"/>
          <w:sz w:val="20"/>
        </w:rPr>
        <w:t>Seasonal” indicates three reversals, while random choice indicates that all partners were chosen with the same likelihood.</w:t>
      </w:r>
    </w:p>
    <w:p w14:paraId="5BBE701F" w14:textId="77777777" w:rsidR="00DF67A7" w:rsidRPr="00DF67A7" w:rsidRDefault="00DF67A7" w:rsidP="00DF67A7"/>
    <w:p w14:paraId="4344FDF1" w14:textId="77777777" w:rsidR="00B67EBC" w:rsidRDefault="00F97567" w:rsidP="001B1527">
      <w:pPr>
        <w:spacing w:line="480" w:lineRule="auto"/>
        <w:jc w:val="both"/>
        <w:rPr>
          <w:sz w:val="24"/>
          <w:szCs w:val="20"/>
          <w:lang w:val="en-GB"/>
        </w:rPr>
      </w:pPr>
      <w:r>
        <w:rPr>
          <w:sz w:val="24"/>
          <w:szCs w:val="20"/>
          <w:lang w:val="en-GB"/>
        </w:rPr>
        <w:lastRenderedPageBreak/>
        <w:t xml:space="preserve">Based on these observations, </w:t>
      </w:r>
      <w:r w:rsidR="00290F8C">
        <w:rPr>
          <w:sz w:val="24"/>
          <w:szCs w:val="20"/>
          <w:lang w:val="en-GB"/>
        </w:rPr>
        <w:t xml:space="preserve">the consistency measure can be used to compare the predictability of interactions </w:t>
      </w:r>
      <w:r w:rsidR="00466B6A">
        <w:rPr>
          <w:sz w:val="24"/>
          <w:szCs w:val="20"/>
          <w:lang w:val="en-GB"/>
        </w:rPr>
        <w:t>between</w:t>
      </w:r>
      <w:r w:rsidR="00290F8C">
        <w:rPr>
          <w:sz w:val="24"/>
          <w:szCs w:val="20"/>
          <w:lang w:val="en-GB"/>
        </w:rPr>
        <w:t xml:space="preserve"> groups</w:t>
      </w:r>
      <w:r w:rsidR="00466B6A">
        <w:rPr>
          <w:sz w:val="24"/>
          <w:szCs w:val="20"/>
          <w:lang w:val="en-GB"/>
        </w:rPr>
        <w:t xml:space="preserve"> of different sizes and different interaction types</w:t>
      </w:r>
      <w:r w:rsidR="00B33172">
        <w:rPr>
          <w:sz w:val="24"/>
          <w:szCs w:val="20"/>
          <w:lang w:val="en-GB"/>
        </w:rPr>
        <w:t xml:space="preserve"> within the same community</w:t>
      </w:r>
      <w:r>
        <w:rPr>
          <w:sz w:val="24"/>
          <w:szCs w:val="20"/>
          <w:lang w:val="en-GB"/>
        </w:rPr>
        <w:t>.</w:t>
      </w:r>
      <w:r w:rsidR="00D54F78">
        <w:rPr>
          <w:sz w:val="24"/>
          <w:szCs w:val="20"/>
          <w:lang w:val="en-GB"/>
        </w:rPr>
        <w:t xml:space="preserve"> We suggest using</w:t>
      </w:r>
      <w:r w:rsidR="00B33172">
        <w:rPr>
          <w:sz w:val="24"/>
          <w:szCs w:val="20"/>
          <w:lang w:val="en-GB"/>
        </w:rPr>
        <w:t xml:space="preserve"> it the following way: the overall consistency, using the entire dataset, was heavily influence by the amount of interactions available per dyad, and thus does not make a good measure. However, it offers </w:t>
      </w:r>
      <w:proofErr w:type="gramStart"/>
      <w:r w:rsidR="00B33172">
        <w:rPr>
          <w:sz w:val="24"/>
          <w:szCs w:val="20"/>
          <w:lang w:val="en-GB"/>
        </w:rPr>
        <w:t>a good</w:t>
      </w:r>
      <w:proofErr w:type="gramEnd"/>
      <w:r w:rsidR="00B33172">
        <w:rPr>
          <w:sz w:val="24"/>
          <w:szCs w:val="20"/>
          <w:lang w:val="en-GB"/>
        </w:rPr>
        <w:t xml:space="preserve"> shorthand for researchers to decide whether to include an interaction type in their analyses at all</w:t>
      </w:r>
      <w:r w:rsidR="0019103F">
        <w:rPr>
          <w:sz w:val="24"/>
          <w:szCs w:val="20"/>
          <w:lang w:val="en-GB"/>
        </w:rPr>
        <w:t>, for example for social network analysis</w:t>
      </w:r>
      <w:r w:rsidR="00B33172">
        <w:rPr>
          <w:sz w:val="24"/>
          <w:szCs w:val="20"/>
          <w:lang w:val="en-GB"/>
        </w:rPr>
        <w:t>.</w:t>
      </w:r>
      <w:r w:rsidR="00111DDE">
        <w:rPr>
          <w:sz w:val="24"/>
          <w:szCs w:val="20"/>
          <w:lang w:val="en-GB"/>
        </w:rPr>
        <w:t xml:space="preserve"> In our simulations, even if the underlying distribution of interactions was highly stereotyped and consistent, the consistency measure remained low if data density was low, indicating that one half of the dataset was not a good predictor of the other half.</w:t>
      </w:r>
      <w:r w:rsidR="00B33172">
        <w:rPr>
          <w:sz w:val="24"/>
          <w:szCs w:val="20"/>
          <w:lang w:val="en-GB"/>
        </w:rPr>
        <w:t xml:space="preserve"> </w:t>
      </w:r>
      <w:r w:rsidR="00111DDE">
        <w:rPr>
          <w:sz w:val="24"/>
          <w:szCs w:val="20"/>
          <w:lang w:val="en-GB"/>
        </w:rPr>
        <w:t>Thus, i</w:t>
      </w:r>
      <w:r w:rsidR="00B33172">
        <w:rPr>
          <w:sz w:val="24"/>
          <w:szCs w:val="20"/>
          <w:lang w:val="en-GB"/>
        </w:rPr>
        <w:t>f the Spearman rank correlation between halves of the same dataset does not reach 0.5, it is likely that not enough data has been collected to make statements about the underlying distribution of a</w:t>
      </w:r>
      <w:r w:rsidR="00953268">
        <w:rPr>
          <w:sz w:val="24"/>
          <w:szCs w:val="20"/>
          <w:lang w:val="en-GB"/>
        </w:rPr>
        <w:t>n interaction type</w:t>
      </w:r>
      <w:r w:rsidR="00B33172">
        <w:rPr>
          <w:sz w:val="24"/>
          <w:szCs w:val="20"/>
          <w:lang w:val="en-GB"/>
        </w:rPr>
        <w:t xml:space="preserve"> in a population</w:t>
      </w:r>
      <w:r w:rsidR="00EA0593">
        <w:rPr>
          <w:sz w:val="24"/>
          <w:szCs w:val="20"/>
          <w:lang w:val="en-GB"/>
        </w:rPr>
        <w:t>, unless that distribution is random</w:t>
      </w:r>
      <w:r w:rsidR="00B33172">
        <w:rPr>
          <w:sz w:val="24"/>
          <w:szCs w:val="20"/>
          <w:lang w:val="en-GB"/>
        </w:rPr>
        <w:t>.</w:t>
      </w:r>
      <w:r w:rsidR="0019103F">
        <w:rPr>
          <w:sz w:val="24"/>
          <w:szCs w:val="20"/>
          <w:lang w:val="en-GB"/>
        </w:rPr>
        <w:t xml:space="preserve"> </w:t>
      </w:r>
      <w:r w:rsidR="00111DDE">
        <w:rPr>
          <w:sz w:val="24"/>
          <w:szCs w:val="20"/>
          <w:lang w:val="en-GB"/>
        </w:rPr>
        <w:t xml:space="preserve">We therefore propose to remove interaction types with an overall consistency below r=0.5, as their interpretation is unclear. </w:t>
      </w:r>
    </w:p>
    <w:p w14:paraId="796CEE49" w14:textId="48CEDCCB" w:rsidR="00B43FD3" w:rsidRDefault="00111DDE" w:rsidP="001B1527">
      <w:pPr>
        <w:spacing w:line="480" w:lineRule="auto"/>
        <w:jc w:val="both"/>
        <w:rPr>
          <w:sz w:val="24"/>
          <w:szCs w:val="20"/>
          <w:lang w:val="en-GB"/>
        </w:rPr>
      </w:pPr>
      <w:r>
        <w:rPr>
          <w:sz w:val="24"/>
          <w:szCs w:val="20"/>
          <w:lang w:val="en-GB"/>
        </w:rPr>
        <w:t xml:space="preserve">For all other interactions, we propose the following standardised consistency measure: To make the interpretation of consistency comparable across communities of different sizes, we suggest the average number of interactions per dyad necessary to reach a median consistency of r=0.5 as a good measure. </w:t>
      </w:r>
      <w:proofErr w:type="gramStart"/>
      <w:r>
        <w:rPr>
          <w:sz w:val="24"/>
          <w:szCs w:val="20"/>
          <w:lang w:val="en-GB"/>
        </w:rPr>
        <w:t>This accounts</w:t>
      </w:r>
      <w:proofErr w:type="gramEnd"/>
      <w:r>
        <w:rPr>
          <w:sz w:val="24"/>
          <w:szCs w:val="20"/>
          <w:lang w:val="en-GB"/>
        </w:rPr>
        <w:t xml:space="preserve"> for the fact that the slope at which consistency rises when cutting the dataset in ever smaller subsets, rather than the overall consistency, can detect both differences in stereotypy of partner choice and changes in dyadic preference. The resulting value is directly interpretable – for example, in the “high certainty” condition, individuals need to observe </w:t>
      </w:r>
      <w:r w:rsidR="00B00905">
        <w:rPr>
          <w:sz w:val="24"/>
          <w:szCs w:val="20"/>
          <w:lang w:val="en-GB"/>
        </w:rPr>
        <w:t xml:space="preserve">around one interaction per dyad on average to be able to </w:t>
      </w:r>
      <w:r w:rsidR="00B00905">
        <w:rPr>
          <w:sz w:val="24"/>
          <w:szCs w:val="20"/>
          <w:lang w:val="en-GB"/>
        </w:rPr>
        <w:lastRenderedPageBreak/>
        <w:t>somewhat predict future interactions, whereas individuals in the “low certainty” condition need around four interaction per dyad to discern a pattern.</w:t>
      </w:r>
      <w:r w:rsidR="005B0CF7">
        <w:rPr>
          <w:sz w:val="24"/>
          <w:szCs w:val="20"/>
          <w:lang w:val="en-GB"/>
        </w:rPr>
        <w:t xml:space="preserve"> Valuable information also arises from the spread of values of the repeated comparisons between halves of the dataset: if dyadic preference remained stable throughout, it does not matter much what subset of the data is selected, the consistency is relatively stable for subsets of the same size. However, if dyadic preference was not stable and changed throughout, the correlation between halves varies even for datasets of the same size.</w:t>
      </w:r>
    </w:p>
    <w:p w14:paraId="79FC1C62" w14:textId="07606DB9" w:rsidR="00234D0B" w:rsidRDefault="00234D0B" w:rsidP="00234D0B">
      <w:pPr>
        <w:spacing w:line="480" w:lineRule="auto"/>
        <w:rPr>
          <w:b/>
          <w:sz w:val="24"/>
          <w:szCs w:val="20"/>
          <w:lang w:val="en-GB"/>
        </w:rPr>
      </w:pPr>
      <w:r w:rsidRPr="00234D0B">
        <w:rPr>
          <w:b/>
          <w:sz w:val="24"/>
          <w:szCs w:val="20"/>
          <w:lang w:val="en-GB"/>
        </w:rPr>
        <w:t xml:space="preserve">Results </w:t>
      </w:r>
      <w:r>
        <w:rPr>
          <w:b/>
          <w:sz w:val="24"/>
          <w:szCs w:val="20"/>
          <w:lang w:val="en-GB"/>
        </w:rPr>
        <w:t>Easily Assessable Parameters</w:t>
      </w:r>
    </w:p>
    <w:p w14:paraId="3F7BB1CA" w14:textId="1F7115F6" w:rsidR="00234D0B" w:rsidRDefault="00234D0B" w:rsidP="00234D0B">
      <w:pPr>
        <w:spacing w:line="480" w:lineRule="auto"/>
        <w:rPr>
          <w:rFonts w:eastAsia="Arial,Bold" w:cs="Arial,Bold"/>
          <w:bCs/>
          <w:sz w:val="24"/>
          <w:szCs w:val="24"/>
        </w:rPr>
      </w:pPr>
      <w:r w:rsidRPr="00234D0B">
        <w:rPr>
          <w:sz w:val="24"/>
          <w:szCs w:val="24"/>
          <w:lang w:val="en-GB"/>
        </w:rPr>
        <w:t>For the analysis of grooming in the East chimpanzee community, we excluded one adult male</w:t>
      </w:r>
      <w:r>
        <w:rPr>
          <w:sz w:val="24"/>
          <w:szCs w:val="24"/>
          <w:lang w:val="en-GB"/>
        </w:rPr>
        <w:t xml:space="preserve"> (RIC)</w:t>
      </w:r>
      <w:r w:rsidRPr="00234D0B">
        <w:rPr>
          <w:sz w:val="24"/>
          <w:szCs w:val="24"/>
          <w:lang w:val="en-GB"/>
        </w:rPr>
        <w:t xml:space="preserve"> because he had a strong distorting impact on the Generalised Linear Mixed Model </w:t>
      </w:r>
      <w:r w:rsidRPr="00234D0B">
        <w:rPr>
          <w:rFonts w:eastAsia="Arial,Bold" w:cs="Arial,Bold"/>
          <w:bCs/>
          <w:sz w:val="24"/>
          <w:szCs w:val="24"/>
        </w:rPr>
        <w:fldChar w:fldCharType="begin" w:fldLock="1"/>
      </w:r>
      <w:r w:rsidRPr="00234D0B">
        <w:rPr>
          <w:rFonts w:eastAsia="Arial,Bold" w:cs="Arial,Bold"/>
          <w:bCs/>
          <w:sz w:val="24"/>
          <w:szCs w:val="24"/>
        </w:rPr>
        <w:instrText>ADDIN CSL_CITATION {"citationItems":[{"id":"ITEM-1","itemData":{"DOI":"10.1111/insr.12011_21","ISBN":"\"9781847879066\"","ISSN":"1751-5823","PMID":"25246403","abstract":"Andy Field's self-deprecating, vivacious but yet easy to understand writing style has won him many plaudits, and now an award from the British Psychological Society (2007), for his irreplaceable Discovering Statistics Using SPSS. The Third Edition is now even more accessible to the introductory student at the very beginning of their statistical journey. The textbook now uniquely walks students from very basic to advanced level concepts, all the while grounding knowledge though the use of SPSS. Accompanied by an improved Companion Web site at www.sagepub.co.uk/field3e including animated \"SPSS walk-throughs\" of tests discussed in the textbook; assessment materials and datasets pertinent to lecturers/instructors in Business &amp; Management and Health Sciences; and a suite of other materials for lecturers/instructors and students as per the 2nd Edition. The original CD-Rom materials are now found on this Web site as well.","author":[{"dropping-particle":"","family":"Field","given":"Andy","non-dropping-particle":"","parse-names":false,"suffix":""},{"dropping-particle":"","family":"Miles","given":"Jeremy","non-dropping-particle":"","parse-names":false,"suffix":""},{"dropping-particle":"","family":"Field","given":"Zoë","non-dropping-particle":"","parse-names":false,"suffix":""}],"container-title":"Statistics","id":"ITEM-1","issued":{"date-parts":[["2012"]]},"number-of-pages":"53-57","title":"Discovering Statistics Using R","type":"book","volume":"58"},"uris":["http://www.mendeley.com/documents/?uuid=73169a2e-27b0-487b-9dc8-7291975cab39"]}],"mendeley":{"formattedCitation":"(Field et al., 2012)","plainTextFormattedCitation":"(Field et al., 2012)","previouslyFormattedCitation":"(Field et al., 2012)"},"properties":{"noteIndex":0},"schema":"https://github.com/citation-style-language/schema/raw/master/csl-citation.json"}</w:instrText>
      </w:r>
      <w:r w:rsidRPr="00234D0B">
        <w:rPr>
          <w:rFonts w:eastAsia="Arial,Bold" w:cs="Arial,Bold"/>
          <w:bCs/>
          <w:sz w:val="24"/>
          <w:szCs w:val="24"/>
        </w:rPr>
        <w:fldChar w:fldCharType="separate"/>
      </w:r>
      <w:r w:rsidRPr="00234D0B">
        <w:rPr>
          <w:rFonts w:eastAsia="Arial,Bold" w:cs="Arial,Bold"/>
          <w:bCs/>
          <w:noProof/>
          <w:sz w:val="24"/>
          <w:szCs w:val="24"/>
        </w:rPr>
        <w:t>(Field et al., 2012)</w:t>
      </w:r>
      <w:r w:rsidRPr="00234D0B">
        <w:rPr>
          <w:rFonts w:eastAsia="Arial,Bold" w:cs="Arial,Bold"/>
          <w:bCs/>
          <w:sz w:val="24"/>
          <w:szCs w:val="24"/>
        </w:rPr>
        <w:fldChar w:fldCharType="end"/>
      </w:r>
      <w:r>
        <w:rPr>
          <w:rFonts w:eastAsia="Arial,Bold" w:cs="Arial,Bold"/>
          <w:bCs/>
          <w:sz w:val="24"/>
          <w:szCs w:val="24"/>
        </w:rPr>
        <w:t xml:space="preserve">. Here, we report the results of the </w:t>
      </w:r>
      <w:proofErr w:type="spellStart"/>
      <w:r>
        <w:rPr>
          <w:rFonts w:eastAsia="Arial,Bold" w:cs="Arial,Bold"/>
          <w:bCs/>
          <w:sz w:val="24"/>
          <w:szCs w:val="24"/>
        </w:rPr>
        <w:t>multimodel</w:t>
      </w:r>
      <w:proofErr w:type="spellEnd"/>
      <w:r>
        <w:rPr>
          <w:rFonts w:eastAsia="Arial,Bold" w:cs="Arial,Bold"/>
          <w:bCs/>
          <w:sz w:val="24"/>
          <w:szCs w:val="24"/>
        </w:rPr>
        <w:t xml:space="preserve"> inference including and excluding that individual.</w:t>
      </w:r>
      <w:r w:rsidR="00E84412">
        <w:rPr>
          <w:rFonts w:eastAsia="Arial,Bold" w:cs="Arial,Bold"/>
          <w:bCs/>
          <w:sz w:val="24"/>
          <w:szCs w:val="24"/>
        </w:rPr>
        <w:t xml:space="preserve"> Including him does not change the explained variance of the model, but changes the impact of the rank and sex combination on grooming patterns.</w:t>
      </w:r>
    </w:p>
    <w:p w14:paraId="17CA8733" w14:textId="5B6D1964" w:rsidR="00234D0B" w:rsidRPr="00234D0B" w:rsidRDefault="00234D0B" w:rsidP="00234D0B">
      <w:pPr>
        <w:pStyle w:val="Caption"/>
        <w:keepNext/>
        <w:spacing w:line="360" w:lineRule="auto"/>
        <w:ind w:hanging="2"/>
        <w:rPr>
          <w:b w:val="0"/>
          <w:i/>
          <w:color w:val="auto"/>
          <w:sz w:val="20"/>
        </w:rPr>
      </w:pPr>
      <w:r w:rsidRPr="00234D0B">
        <w:rPr>
          <w:b w:val="0"/>
          <w:i/>
          <w:color w:val="auto"/>
          <w:sz w:val="20"/>
        </w:rPr>
        <w:t>Table S1: Summary of the explained model variance (R</w:t>
      </w:r>
      <w:r w:rsidRPr="00234D0B">
        <w:rPr>
          <w:b w:val="0"/>
          <w:i/>
          <w:color w:val="auto"/>
          <w:sz w:val="20"/>
          <w:vertAlign w:val="superscript"/>
        </w:rPr>
        <w:t>2</w:t>
      </w:r>
      <w:r w:rsidRPr="00234D0B">
        <w:rPr>
          <w:b w:val="0"/>
          <w:i/>
          <w:color w:val="auto"/>
          <w:sz w:val="20"/>
        </w:rPr>
        <w:t xml:space="preserve">) containing the easily assessable parameters (sex combination, kinship, rank, and association) and the summed </w:t>
      </w:r>
      <w:proofErr w:type="spellStart"/>
      <w:r w:rsidRPr="00234D0B">
        <w:rPr>
          <w:b w:val="0"/>
          <w:i/>
          <w:color w:val="auto"/>
          <w:sz w:val="20"/>
        </w:rPr>
        <w:t>Akaike</w:t>
      </w:r>
      <w:proofErr w:type="spellEnd"/>
      <w:r w:rsidRPr="00234D0B">
        <w:rPr>
          <w:b w:val="0"/>
          <w:i/>
          <w:color w:val="auto"/>
          <w:sz w:val="20"/>
        </w:rPr>
        <w:t xml:space="preserve"> weights per predictor</w:t>
      </w:r>
      <w:r w:rsidR="00B552D1">
        <w:rPr>
          <w:b w:val="0"/>
          <w:i/>
          <w:color w:val="auto"/>
          <w:sz w:val="20"/>
        </w:rPr>
        <w:t xml:space="preserve"> for East community, including and excluding the influential case, RIC</w:t>
      </w:r>
      <w:r w:rsidRPr="00234D0B">
        <w:rPr>
          <w:b w:val="0"/>
          <w:i/>
          <w:color w:val="auto"/>
          <w:sz w:val="20"/>
        </w:rPr>
        <w:t xml:space="preserve">. </w:t>
      </w:r>
    </w:p>
    <w:tbl>
      <w:tblPr>
        <w:tblStyle w:val="LightShading"/>
        <w:tblW w:w="0" w:type="auto"/>
        <w:tblLook w:val="04A0" w:firstRow="1" w:lastRow="0" w:firstColumn="1" w:lastColumn="0" w:noHBand="0" w:noVBand="1"/>
      </w:tblPr>
      <w:tblGrid>
        <w:gridCol w:w="833"/>
        <w:gridCol w:w="1005"/>
        <w:gridCol w:w="501"/>
        <w:gridCol w:w="977"/>
        <w:gridCol w:w="702"/>
        <w:gridCol w:w="1188"/>
        <w:gridCol w:w="737"/>
        <w:gridCol w:w="842"/>
        <w:gridCol w:w="1244"/>
        <w:gridCol w:w="721"/>
        <w:gridCol w:w="826"/>
      </w:tblGrid>
      <w:tr w:rsidR="00234D0B" w:rsidRPr="00B46DF9" w14:paraId="59EEA884" w14:textId="77777777" w:rsidTr="008A3A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bottom"/>
          </w:tcPr>
          <w:p w14:paraId="4FB1615B" w14:textId="77777777" w:rsidR="00234D0B" w:rsidRPr="00B46DF9" w:rsidRDefault="00234D0B" w:rsidP="008A3A9F">
            <w:pPr>
              <w:jc w:val="center"/>
              <w:rPr>
                <w:rFonts w:cstheme="majorHAnsi"/>
                <w:sz w:val="16"/>
                <w:szCs w:val="16"/>
              </w:rPr>
            </w:pPr>
            <w:r w:rsidRPr="00B46DF9">
              <w:rPr>
                <w:rFonts w:cstheme="majorHAnsi"/>
                <w:sz w:val="16"/>
                <w:szCs w:val="16"/>
              </w:rPr>
              <w:t>Group</w:t>
            </w:r>
          </w:p>
        </w:tc>
        <w:tc>
          <w:tcPr>
            <w:tcW w:w="0" w:type="auto"/>
            <w:vAlign w:val="bottom"/>
          </w:tcPr>
          <w:p w14:paraId="62F0B1E1" w14:textId="77777777" w:rsidR="00234D0B" w:rsidRPr="00B46DF9" w:rsidRDefault="00234D0B" w:rsidP="008A3A9F">
            <w:pPr>
              <w:ind w:hanging="2"/>
              <w:jc w:val="center"/>
              <w:cnfStyle w:val="100000000000" w:firstRow="1" w:lastRow="0" w:firstColumn="0" w:lastColumn="0" w:oddVBand="0" w:evenVBand="0" w:oddHBand="0" w:evenHBand="0" w:firstRowFirstColumn="0" w:firstRowLastColumn="0" w:lastRowFirstColumn="0" w:lastRowLastColumn="0"/>
              <w:rPr>
                <w:rFonts w:cstheme="majorHAnsi"/>
                <w:sz w:val="16"/>
                <w:szCs w:val="16"/>
              </w:rPr>
            </w:pPr>
            <w:r w:rsidRPr="00B46DF9">
              <w:rPr>
                <w:rFonts w:cstheme="majorHAnsi"/>
                <w:sz w:val="16"/>
                <w:szCs w:val="16"/>
              </w:rPr>
              <w:t>Interaction Type</w:t>
            </w:r>
          </w:p>
        </w:tc>
        <w:tc>
          <w:tcPr>
            <w:tcW w:w="0" w:type="auto"/>
            <w:tcBorders>
              <w:right w:val="single" w:sz="4" w:space="0" w:color="auto"/>
            </w:tcBorders>
            <w:vAlign w:val="bottom"/>
          </w:tcPr>
          <w:p w14:paraId="46E4EC10" w14:textId="77777777" w:rsidR="00234D0B" w:rsidRPr="00B46DF9" w:rsidRDefault="00234D0B" w:rsidP="008A3A9F">
            <w:pPr>
              <w:ind w:hanging="2"/>
              <w:jc w:val="center"/>
              <w:cnfStyle w:val="100000000000" w:firstRow="1" w:lastRow="0" w:firstColumn="0" w:lastColumn="0" w:oddVBand="0" w:evenVBand="0" w:oddHBand="0" w:evenHBand="0" w:firstRowFirstColumn="0" w:firstRowLastColumn="0" w:lastRowFirstColumn="0" w:lastRowLastColumn="0"/>
              <w:rPr>
                <w:rFonts w:cstheme="majorHAnsi"/>
                <w:sz w:val="16"/>
                <w:szCs w:val="16"/>
              </w:rPr>
            </w:pPr>
            <w:r w:rsidRPr="00B46DF9">
              <w:rPr>
                <w:rFonts w:eastAsia="Calibri" w:cstheme="majorHAnsi"/>
                <w:sz w:val="16"/>
                <w:szCs w:val="16"/>
              </w:rPr>
              <w:t>R</w:t>
            </w:r>
            <w:r w:rsidRPr="00B46DF9">
              <w:rPr>
                <w:rFonts w:eastAsia="Calibri" w:cstheme="majorHAnsi"/>
                <w:sz w:val="16"/>
                <w:szCs w:val="16"/>
                <w:vertAlign w:val="superscript"/>
              </w:rPr>
              <w:t>2</w:t>
            </w:r>
          </w:p>
        </w:tc>
        <w:tc>
          <w:tcPr>
            <w:tcW w:w="0" w:type="auto"/>
            <w:tcBorders>
              <w:left w:val="single" w:sz="4" w:space="0" w:color="auto"/>
            </w:tcBorders>
            <w:vAlign w:val="bottom"/>
          </w:tcPr>
          <w:p w14:paraId="57410E28" w14:textId="77777777" w:rsidR="00234D0B" w:rsidRPr="00B46DF9" w:rsidRDefault="00234D0B" w:rsidP="008A3A9F">
            <w:pPr>
              <w:ind w:hanging="2"/>
              <w:jc w:val="center"/>
              <w:cnfStyle w:val="100000000000" w:firstRow="1" w:lastRow="0" w:firstColumn="0" w:lastColumn="0" w:oddVBand="0" w:evenVBand="0" w:oddHBand="0" w:evenHBand="0" w:firstRowFirstColumn="0" w:firstRowLastColumn="0" w:lastRowFirstColumn="0" w:lastRowLastColumn="0"/>
              <w:rPr>
                <w:rFonts w:cstheme="majorHAnsi"/>
                <w:sz w:val="16"/>
                <w:szCs w:val="16"/>
              </w:rPr>
            </w:pPr>
            <w:r w:rsidRPr="00B46DF9">
              <w:rPr>
                <w:rFonts w:cstheme="majorHAnsi"/>
                <w:sz w:val="16"/>
                <w:szCs w:val="16"/>
              </w:rPr>
              <w:t>Association</w:t>
            </w:r>
          </w:p>
        </w:tc>
        <w:tc>
          <w:tcPr>
            <w:tcW w:w="0" w:type="auto"/>
            <w:vAlign w:val="bottom"/>
          </w:tcPr>
          <w:p w14:paraId="75C90765" w14:textId="77777777" w:rsidR="00234D0B" w:rsidRPr="00B46DF9" w:rsidRDefault="00234D0B" w:rsidP="008A3A9F">
            <w:pPr>
              <w:ind w:hanging="2"/>
              <w:jc w:val="center"/>
              <w:cnfStyle w:val="100000000000" w:firstRow="1" w:lastRow="0" w:firstColumn="0" w:lastColumn="0" w:oddVBand="0" w:evenVBand="0" w:oddHBand="0" w:evenHBand="0" w:firstRowFirstColumn="0" w:firstRowLastColumn="0" w:lastRowFirstColumn="0" w:lastRowLastColumn="0"/>
              <w:rPr>
                <w:rFonts w:cstheme="majorHAnsi"/>
                <w:sz w:val="16"/>
                <w:szCs w:val="16"/>
              </w:rPr>
            </w:pPr>
            <w:r w:rsidRPr="00B46DF9">
              <w:rPr>
                <w:rFonts w:cstheme="majorHAnsi"/>
                <w:sz w:val="16"/>
                <w:szCs w:val="16"/>
              </w:rPr>
              <w:t>Kinship</w:t>
            </w:r>
          </w:p>
        </w:tc>
        <w:tc>
          <w:tcPr>
            <w:tcW w:w="0" w:type="auto"/>
            <w:vAlign w:val="bottom"/>
          </w:tcPr>
          <w:p w14:paraId="3C2D98FD" w14:textId="77777777" w:rsidR="00234D0B" w:rsidRPr="00B46DF9" w:rsidRDefault="00234D0B" w:rsidP="008A3A9F">
            <w:pPr>
              <w:ind w:hanging="2"/>
              <w:jc w:val="center"/>
              <w:cnfStyle w:val="100000000000" w:firstRow="1" w:lastRow="0" w:firstColumn="0" w:lastColumn="0" w:oddVBand="0" w:evenVBand="0" w:oddHBand="0" w:evenHBand="0" w:firstRowFirstColumn="0" w:firstRowLastColumn="0" w:lastRowFirstColumn="0" w:lastRowLastColumn="0"/>
              <w:rPr>
                <w:rFonts w:cstheme="majorHAnsi"/>
                <w:sz w:val="16"/>
                <w:szCs w:val="16"/>
              </w:rPr>
            </w:pPr>
            <w:r w:rsidRPr="00B46DF9">
              <w:rPr>
                <w:rFonts w:cstheme="majorHAnsi"/>
                <w:sz w:val="16"/>
                <w:szCs w:val="16"/>
              </w:rPr>
              <w:t>Rank Interaction/ Difference</w:t>
            </w:r>
          </w:p>
        </w:tc>
        <w:tc>
          <w:tcPr>
            <w:tcW w:w="0" w:type="auto"/>
            <w:vAlign w:val="bottom"/>
          </w:tcPr>
          <w:p w14:paraId="3C52FFF2" w14:textId="77777777" w:rsidR="00234D0B" w:rsidRPr="00B46DF9" w:rsidRDefault="00234D0B" w:rsidP="008A3A9F">
            <w:pPr>
              <w:ind w:hanging="2"/>
              <w:jc w:val="center"/>
              <w:cnfStyle w:val="100000000000" w:firstRow="1" w:lastRow="0" w:firstColumn="0" w:lastColumn="0" w:oddVBand="0" w:evenVBand="0" w:oddHBand="0" w:evenHBand="0" w:firstRowFirstColumn="0" w:firstRowLastColumn="0" w:lastRowFirstColumn="0" w:lastRowLastColumn="0"/>
              <w:rPr>
                <w:rFonts w:cstheme="majorHAnsi"/>
                <w:sz w:val="16"/>
                <w:szCs w:val="16"/>
              </w:rPr>
            </w:pPr>
            <w:r w:rsidRPr="00B46DF9">
              <w:rPr>
                <w:rFonts w:cstheme="majorHAnsi"/>
                <w:sz w:val="16"/>
                <w:szCs w:val="16"/>
              </w:rPr>
              <w:t>Rank Sender</w:t>
            </w:r>
          </w:p>
        </w:tc>
        <w:tc>
          <w:tcPr>
            <w:tcW w:w="0" w:type="auto"/>
            <w:vAlign w:val="bottom"/>
          </w:tcPr>
          <w:p w14:paraId="5731BF2E" w14:textId="77777777" w:rsidR="00234D0B" w:rsidRPr="00B46DF9" w:rsidRDefault="00234D0B" w:rsidP="008A3A9F">
            <w:pPr>
              <w:ind w:hanging="2"/>
              <w:jc w:val="center"/>
              <w:cnfStyle w:val="100000000000" w:firstRow="1" w:lastRow="0" w:firstColumn="0" w:lastColumn="0" w:oddVBand="0" w:evenVBand="0" w:oddHBand="0" w:evenHBand="0" w:firstRowFirstColumn="0" w:firstRowLastColumn="0" w:lastRowFirstColumn="0" w:lastRowLastColumn="0"/>
              <w:rPr>
                <w:rFonts w:cstheme="majorHAnsi"/>
                <w:sz w:val="16"/>
                <w:szCs w:val="16"/>
              </w:rPr>
            </w:pPr>
            <w:r w:rsidRPr="00B46DF9">
              <w:rPr>
                <w:rFonts w:cstheme="majorHAnsi"/>
                <w:sz w:val="16"/>
                <w:szCs w:val="16"/>
              </w:rPr>
              <w:t>Rank Receiver</w:t>
            </w:r>
          </w:p>
        </w:tc>
        <w:tc>
          <w:tcPr>
            <w:tcW w:w="0" w:type="auto"/>
            <w:vAlign w:val="bottom"/>
          </w:tcPr>
          <w:p w14:paraId="2A802081" w14:textId="77777777" w:rsidR="00234D0B" w:rsidRPr="00B46DF9" w:rsidRDefault="00234D0B" w:rsidP="008A3A9F">
            <w:pPr>
              <w:ind w:hanging="2"/>
              <w:jc w:val="center"/>
              <w:cnfStyle w:val="100000000000" w:firstRow="1" w:lastRow="0" w:firstColumn="0" w:lastColumn="0" w:oddVBand="0" w:evenVBand="0" w:oddHBand="0" w:evenHBand="0" w:firstRowFirstColumn="0" w:firstRowLastColumn="0" w:lastRowFirstColumn="0" w:lastRowLastColumn="0"/>
              <w:rPr>
                <w:rFonts w:cstheme="majorHAnsi"/>
                <w:sz w:val="16"/>
                <w:szCs w:val="16"/>
              </w:rPr>
            </w:pPr>
            <w:r w:rsidRPr="00B46DF9">
              <w:rPr>
                <w:rFonts w:cstheme="majorHAnsi"/>
                <w:sz w:val="16"/>
                <w:szCs w:val="16"/>
              </w:rPr>
              <w:t>Sex Interaction/ Combination</w:t>
            </w:r>
          </w:p>
        </w:tc>
        <w:tc>
          <w:tcPr>
            <w:tcW w:w="0" w:type="auto"/>
            <w:vAlign w:val="bottom"/>
          </w:tcPr>
          <w:p w14:paraId="106BB1B5" w14:textId="77777777" w:rsidR="00234D0B" w:rsidRPr="00B46DF9" w:rsidRDefault="00234D0B" w:rsidP="008A3A9F">
            <w:pPr>
              <w:ind w:hanging="2"/>
              <w:jc w:val="center"/>
              <w:cnfStyle w:val="100000000000" w:firstRow="1" w:lastRow="0" w:firstColumn="0" w:lastColumn="0" w:oddVBand="0" w:evenVBand="0" w:oddHBand="0" w:evenHBand="0" w:firstRowFirstColumn="0" w:firstRowLastColumn="0" w:lastRowFirstColumn="0" w:lastRowLastColumn="0"/>
              <w:rPr>
                <w:rFonts w:cstheme="majorHAnsi"/>
                <w:sz w:val="16"/>
                <w:szCs w:val="16"/>
              </w:rPr>
            </w:pPr>
            <w:r w:rsidRPr="00B46DF9">
              <w:rPr>
                <w:rFonts w:cstheme="majorHAnsi"/>
                <w:sz w:val="16"/>
                <w:szCs w:val="16"/>
              </w:rPr>
              <w:t>Sex Sender</w:t>
            </w:r>
          </w:p>
        </w:tc>
        <w:tc>
          <w:tcPr>
            <w:tcW w:w="0" w:type="auto"/>
            <w:vAlign w:val="bottom"/>
          </w:tcPr>
          <w:p w14:paraId="0E8D331D" w14:textId="77777777" w:rsidR="00234D0B" w:rsidRPr="00B46DF9" w:rsidRDefault="00234D0B" w:rsidP="008A3A9F">
            <w:pPr>
              <w:ind w:hanging="2"/>
              <w:jc w:val="center"/>
              <w:cnfStyle w:val="100000000000" w:firstRow="1" w:lastRow="0" w:firstColumn="0" w:lastColumn="0" w:oddVBand="0" w:evenVBand="0" w:oddHBand="0" w:evenHBand="0" w:firstRowFirstColumn="0" w:firstRowLastColumn="0" w:lastRowFirstColumn="0" w:lastRowLastColumn="0"/>
              <w:rPr>
                <w:rFonts w:cstheme="majorHAnsi"/>
                <w:sz w:val="16"/>
                <w:szCs w:val="16"/>
              </w:rPr>
            </w:pPr>
            <w:r w:rsidRPr="00B46DF9">
              <w:rPr>
                <w:rFonts w:cstheme="majorHAnsi"/>
                <w:sz w:val="16"/>
                <w:szCs w:val="16"/>
              </w:rPr>
              <w:t>Sex Receiver</w:t>
            </w:r>
          </w:p>
        </w:tc>
      </w:tr>
      <w:tr w:rsidR="00234D0B" w:rsidRPr="00B46DF9" w14:paraId="67E5A1A8" w14:textId="77777777" w:rsidTr="008A3A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3C3A6A5" w14:textId="77777777" w:rsidR="00234D0B" w:rsidRPr="00B46DF9" w:rsidRDefault="00234D0B" w:rsidP="008A3A9F">
            <w:pPr>
              <w:jc w:val="center"/>
              <w:rPr>
                <w:rFonts w:cstheme="majorHAnsi"/>
                <w:sz w:val="16"/>
                <w:szCs w:val="16"/>
              </w:rPr>
            </w:pPr>
          </w:p>
        </w:tc>
        <w:tc>
          <w:tcPr>
            <w:tcW w:w="0" w:type="auto"/>
          </w:tcPr>
          <w:p w14:paraId="73DCE7D9" w14:textId="77777777" w:rsidR="00234D0B" w:rsidRPr="00B46DF9" w:rsidRDefault="00234D0B" w:rsidP="008A3A9F">
            <w:pPr>
              <w:ind w:hanging="2"/>
              <w:jc w:val="center"/>
              <w:cnfStyle w:val="000000100000" w:firstRow="0" w:lastRow="0" w:firstColumn="0" w:lastColumn="0" w:oddVBand="0" w:evenVBand="0" w:oddHBand="1" w:evenHBand="0" w:firstRowFirstColumn="0" w:firstRowLastColumn="0" w:lastRowFirstColumn="0" w:lastRowLastColumn="0"/>
              <w:rPr>
                <w:rFonts w:cstheme="majorHAnsi"/>
                <w:b/>
                <w:i/>
                <w:sz w:val="16"/>
                <w:szCs w:val="16"/>
              </w:rPr>
            </w:pPr>
            <w:r w:rsidRPr="00B46DF9">
              <w:rPr>
                <w:rFonts w:cstheme="majorHAnsi"/>
                <w:b/>
                <w:i/>
                <w:sz w:val="16"/>
                <w:szCs w:val="16"/>
              </w:rPr>
              <w:t>Predicted</w:t>
            </w:r>
          </w:p>
        </w:tc>
        <w:tc>
          <w:tcPr>
            <w:tcW w:w="0" w:type="auto"/>
            <w:tcBorders>
              <w:right w:val="single" w:sz="4" w:space="0" w:color="auto"/>
            </w:tcBorders>
          </w:tcPr>
          <w:p w14:paraId="7CB75CD9" w14:textId="77777777" w:rsidR="00234D0B" w:rsidRPr="00B46DF9" w:rsidRDefault="00234D0B" w:rsidP="008A3A9F">
            <w:pPr>
              <w:ind w:hanging="2"/>
              <w:jc w:val="center"/>
              <w:cnfStyle w:val="000000100000" w:firstRow="0" w:lastRow="0" w:firstColumn="0" w:lastColumn="0" w:oddVBand="0" w:evenVBand="0" w:oddHBand="1" w:evenHBand="0" w:firstRowFirstColumn="0" w:firstRowLastColumn="0" w:lastRowFirstColumn="0" w:lastRowLastColumn="0"/>
              <w:rPr>
                <w:rFonts w:cstheme="majorHAnsi"/>
                <w:sz w:val="16"/>
                <w:szCs w:val="16"/>
              </w:rPr>
            </w:pPr>
          </w:p>
        </w:tc>
        <w:tc>
          <w:tcPr>
            <w:tcW w:w="0" w:type="auto"/>
            <w:tcBorders>
              <w:left w:val="single" w:sz="4" w:space="0" w:color="auto"/>
            </w:tcBorders>
          </w:tcPr>
          <w:p w14:paraId="2171FC20" w14:textId="77777777" w:rsidR="00234D0B" w:rsidRPr="00B46DF9" w:rsidRDefault="00234D0B" w:rsidP="008A3A9F">
            <w:pPr>
              <w:ind w:hanging="2"/>
              <w:jc w:val="center"/>
              <w:cnfStyle w:val="000000100000" w:firstRow="0" w:lastRow="0" w:firstColumn="0" w:lastColumn="0" w:oddVBand="0" w:evenVBand="0" w:oddHBand="1" w:evenHBand="0" w:firstRowFirstColumn="0" w:firstRowLastColumn="0" w:lastRowFirstColumn="0" w:lastRowLastColumn="0"/>
              <w:rPr>
                <w:rFonts w:cstheme="majorHAnsi"/>
                <w:i/>
                <w:sz w:val="16"/>
                <w:szCs w:val="16"/>
              </w:rPr>
            </w:pPr>
            <w:r w:rsidRPr="00B46DF9">
              <w:rPr>
                <w:rFonts w:cstheme="majorHAnsi"/>
                <w:i/>
                <w:sz w:val="16"/>
                <w:szCs w:val="16"/>
              </w:rPr>
              <w:t>0.38</w:t>
            </w:r>
          </w:p>
        </w:tc>
        <w:tc>
          <w:tcPr>
            <w:tcW w:w="0" w:type="auto"/>
          </w:tcPr>
          <w:p w14:paraId="2CE224E1" w14:textId="77777777" w:rsidR="00234D0B" w:rsidRPr="00B46DF9" w:rsidRDefault="00234D0B" w:rsidP="008A3A9F">
            <w:pPr>
              <w:ind w:hanging="2"/>
              <w:jc w:val="center"/>
              <w:cnfStyle w:val="000000100000" w:firstRow="0" w:lastRow="0" w:firstColumn="0" w:lastColumn="0" w:oddVBand="0" w:evenVBand="0" w:oddHBand="1" w:evenHBand="0" w:firstRowFirstColumn="0" w:firstRowLastColumn="0" w:lastRowFirstColumn="0" w:lastRowLastColumn="0"/>
              <w:rPr>
                <w:rFonts w:cstheme="majorHAnsi"/>
                <w:i/>
                <w:sz w:val="16"/>
                <w:szCs w:val="16"/>
              </w:rPr>
            </w:pPr>
            <w:r w:rsidRPr="00B46DF9">
              <w:rPr>
                <w:rFonts w:cstheme="majorHAnsi"/>
                <w:i/>
                <w:sz w:val="16"/>
                <w:szCs w:val="16"/>
              </w:rPr>
              <w:t>0.38</w:t>
            </w:r>
          </w:p>
        </w:tc>
        <w:tc>
          <w:tcPr>
            <w:tcW w:w="0" w:type="auto"/>
          </w:tcPr>
          <w:p w14:paraId="7AAD89A0" w14:textId="77777777" w:rsidR="00234D0B" w:rsidRPr="00B46DF9" w:rsidRDefault="00234D0B" w:rsidP="008A3A9F">
            <w:pPr>
              <w:ind w:hanging="2"/>
              <w:jc w:val="center"/>
              <w:cnfStyle w:val="000000100000" w:firstRow="0" w:lastRow="0" w:firstColumn="0" w:lastColumn="0" w:oddVBand="0" w:evenVBand="0" w:oddHBand="1" w:evenHBand="0" w:firstRowFirstColumn="0" w:firstRowLastColumn="0" w:lastRowFirstColumn="0" w:lastRowLastColumn="0"/>
              <w:rPr>
                <w:rFonts w:cstheme="majorHAnsi"/>
                <w:i/>
                <w:sz w:val="16"/>
                <w:szCs w:val="16"/>
              </w:rPr>
            </w:pPr>
            <w:r w:rsidRPr="00B46DF9">
              <w:rPr>
                <w:rFonts w:cstheme="majorHAnsi"/>
                <w:i/>
                <w:sz w:val="16"/>
                <w:szCs w:val="16"/>
              </w:rPr>
              <w:t>0.08</w:t>
            </w:r>
          </w:p>
        </w:tc>
        <w:tc>
          <w:tcPr>
            <w:tcW w:w="0" w:type="auto"/>
          </w:tcPr>
          <w:p w14:paraId="6E85C0AC" w14:textId="77777777" w:rsidR="00234D0B" w:rsidRPr="00B46DF9" w:rsidRDefault="00234D0B" w:rsidP="008A3A9F">
            <w:pPr>
              <w:ind w:hanging="2"/>
              <w:jc w:val="center"/>
              <w:cnfStyle w:val="000000100000" w:firstRow="0" w:lastRow="0" w:firstColumn="0" w:lastColumn="0" w:oddVBand="0" w:evenVBand="0" w:oddHBand="1" w:evenHBand="0" w:firstRowFirstColumn="0" w:firstRowLastColumn="0" w:lastRowFirstColumn="0" w:lastRowLastColumn="0"/>
              <w:rPr>
                <w:rFonts w:cstheme="majorHAnsi"/>
                <w:i/>
                <w:sz w:val="16"/>
                <w:szCs w:val="16"/>
              </w:rPr>
            </w:pPr>
            <w:r w:rsidRPr="00B46DF9">
              <w:rPr>
                <w:rFonts w:cstheme="majorHAnsi"/>
                <w:i/>
                <w:sz w:val="16"/>
                <w:szCs w:val="16"/>
              </w:rPr>
              <w:t>0.43</w:t>
            </w:r>
          </w:p>
        </w:tc>
        <w:tc>
          <w:tcPr>
            <w:tcW w:w="0" w:type="auto"/>
          </w:tcPr>
          <w:p w14:paraId="1C3D88F0" w14:textId="77777777" w:rsidR="00234D0B" w:rsidRPr="00B46DF9" w:rsidRDefault="00234D0B" w:rsidP="008A3A9F">
            <w:pPr>
              <w:ind w:hanging="2"/>
              <w:jc w:val="center"/>
              <w:cnfStyle w:val="000000100000" w:firstRow="0" w:lastRow="0" w:firstColumn="0" w:lastColumn="0" w:oddVBand="0" w:evenVBand="0" w:oddHBand="1" w:evenHBand="0" w:firstRowFirstColumn="0" w:firstRowLastColumn="0" w:lastRowFirstColumn="0" w:lastRowLastColumn="0"/>
              <w:rPr>
                <w:rFonts w:cstheme="majorHAnsi"/>
                <w:i/>
                <w:sz w:val="16"/>
                <w:szCs w:val="16"/>
              </w:rPr>
            </w:pPr>
            <w:r w:rsidRPr="00B46DF9">
              <w:rPr>
                <w:rFonts w:cstheme="majorHAnsi"/>
                <w:i/>
                <w:sz w:val="16"/>
                <w:szCs w:val="16"/>
              </w:rPr>
              <w:t>0.43</w:t>
            </w:r>
          </w:p>
        </w:tc>
        <w:tc>
          <w:tcPr>
            <w:tcW w:w="0" w:type="auto"/>
          </w:tcPr>
          <w:p w14:paraId="7FBB1BCD" w14:textId="77777777" w:rsidR="00234D0B" w:rsidRPr="00B46DF9" w:rsidRDefault="00234D0B" w:rsidP="008A3A9F">
            <w:pPr>
              <w:ind w:hanging="2"/>
              <w:jc w:val="center"/>
              <w:cnfStyle w:val="000000100000" w:firstRow="0" w:lastRow="0" w:firstColumn="0" w:lastColumn="0" w:oddVBand="0" w:evenVBand="0" w:oddHBand="1" w:evenHBand="0" w:firstRowFirstColumn="0" w:firstRowLastColumn="0" w:lastRowFirstColumn="0" w:lastRowLastColumn="0"/>
              <w:rPr>
                <w:rFonts w:cstheme="majorHAnsi"/>
                <w:i/>
                <w:sz w:val="16"/>
                <w:szCs w:val="16"/>
              </w:rPr>
            </w:pPr>
            <w:r w:rsidRPr="00B46DF9">
              <w:rPr>
                <w:rFonts w:cstheme="majorHAnsi"/>
                <w:i/>
                <w:sz w:val="16"/>
                <w:szCs w:val="16"/>
              </w:rPr>
              <w:t>0.08</w:t>
            </w:r>
          </w:p>
        </w:tc>
        <w:tc>
          <w:tcPr>
            <w:tcW w:w="0" w:type="auto"/>
          </w:tcPr>
          <w:p w14:paraId="482685A7" w14:textId="77777777" w:rsidR="00234D0B" w:rsidRPr="00B46DF9" w:rsidRDefault="00234D0B" w:rsidP="008A3A9F">
            <w:pPr>
              <w:ind w:hanging="2"/>
              <w:jc w:val="center"/>
              <w:cnfStyle w:val="000000100000" w:firstRow="0" w:lastRow="0" w:firstColumn="0" w:lastColumn="0" w:oddVBand="0" w:evenVBand="0" w:oddHBand="1" w:evenHBand="0" w:firstRowFirstColumn="0" w:firstRowLastColumn="0" w:lastRowFirstColumn="0" w:lastRowLastColumn="0"/>
              <w:rPr>
                <w:rFonts w:cstheme="majorHAnsi"/>
                <w:i/>
                <w:sz w:val="16"/>
                <w:szCs w:val="16"/>
              </w:rPr>
            </w:pPr>
            <w:r w:rsidRPr="00B46DF9">
              <w:rPr>
                <w:rFonts w:cstheme="majorHAnsi"/>
                <w:i/>
                <w:sz w:val="16"/>
                <w:szCs w:val="16"/>
              </w:rPr>
              <w:t>0.43</w:t>
            </w:r>
          </w:p>
        </w:tc>
        <w:tc>
          <w:tcPr>
            <w:tcW w:w="0" w:type="auto"/>
          </w:tcPr>
          <w:p w14:paraId="08E22D04" w14:textId="77777777" w:rsidR="00234D0B" w:rsidRPr="00B46DF9" w:rsidRDefault="00234D0B" w:rsidP="008A3A9F">
            <w:pPr>
              <w:ind w:hanging="2"/>
              <w:jc w:val="center"/>
              <w:cnfStyle w:val="000000100000" w:firstRow="0" w:lastRow="0" w:firstColumn="0" w:lastColumn="0" w:oddVBand="0" w:evenVBand="0" w:oddHBand="1" w:evenHBand="0" w:firstRowFirstColumn="0" w:firstRowLastColumn="0" w:lastRowFirstColumn="0" w:lastRowLastColumn="0"/>
              <w:rPr>
                <w:rFonts w:cstheme="majorHAnsi"/>
                <w:i/>
                <w:sz w:val="16"/>
                <w:szCs w:val="16"/>
              </w:rPr>
            </w:pPr>
            <w:r w:rsidRPr="00B46DF9">
              <w:rPr>
                <w:rFonts w:cstheme="majorHAnsi"/>
                <w:i/>
                <w:sz w:val="16"/>
                <w:szCs w:val="16"/>
              </w:rPr>
              <w:t>0.43</w:t>
            </w:r>
          </w:p>
        </w:tc>
      </w:tr>
      <w:tr w:rsidR="00234D0B" w:rsidRPr="00B46DF9" w14:paraId="157E8405" w14:textId="77777777" w:rsidTr="00234D0B">
        <w:tc>
          <w:tcPr>
            <w:cnfStyle w:val="001000000000" w:firstRow="0" w:lastRow="0" w:firstColumn="1" w:lastColumn="0" w:oddVBand="0" w:evenVBand="0" w:oddHBand="0" w:evenHBand="0" w:firstRowFirstColumn="0" w:firstRowLastColumn="0" w:lastRowFirstColumn="0" w:lastRowLastColumn="0"/>
            <w:tcW w:w="0" w:type="auto"/>
            <w:tcBorders>
              <w:bottom w:val="nil"/>
            </w:tcBorders>
          </w:tcPr>
          <w:p w14:paraId="6F779480" w14:textId="46037699" w:rsidR="00234D0B" w:rsidRPr="00B46DF9" w:rsidRDefault="00234D0B" w:rsidP="008A3A9F">
            <w:pPr>
              <w:jc w:val="center"/>
              <w:rPr>
                <w:rFonts w:cstheme="majorHAnsi"/>
                <w:sz w:val="16"/>
                <w:szCs w:val="16"/>
              </w:rPr>
            </w:pPr>
            <w:r>
              <w:rPr>
                <w:rFonts w:cstheme="majorHAnsi"/>
                <w:sz w:val="16"/>
                <w:szCs w:val="16"/>
              </w:rPr>
              <w:t>East with RIC</w:t>
            </w:r>
          </w:p>
        </w:tc>
        <w:tc>
          <w:tcPr>
            <w:tcW w:w="0" w:type="auto"/>
            <w:tcBorders>
              <w:bottom w:val="nil"/>
            </w:tcBorders>
          </w:tcPr>
          <w:p w14:paraId="5988F6F9" w14:textId="77777777" w:rsidR="00234D0B" w:rsidRPr="00B46DF9" w:rsidRDefault="00234D0B" w:rsidP="008A3A9F">
            <w:pPr>
              <w:ind w:hanging="2"/>
              <w:jc w:val="center"/>
              <w:cnfStyle w:val="000000000000" w:firstRow="0" w:lastRow="0" w:firstColumn="0" w:lastColumn="0" w:oddVBand="0" w:evenVBand="0" w:oddHBand="0" w:evenHBand="0" w:firstRowFirstColumn="0" w:firstRowLastColumn="0" w:lastRowFirstColumn="0" w:lastRowLastColumn="0"/>
              <w:rPr>
                <w:rFonts w:cstheme="majorHAnsi"/>
                <w:sz w:val="16"/>
                <w:szCs w:val="16"/>
              </w:rPr>
            </w:pPr>
            <w:r w:rsidRPr="00B46DF9">
              <w:rPr>
                <w:rFonts w:cstheme="majorHAnsi"/>
                <w:sz w:val="16"/>
                <w:szCs w:val="16"/>
              </w:rPr>
              <w:t>Grooming</w:t>
            </w:r>
          </w:p>
        </w:tc>
        <w:tc>
          <w:tcPr>
            <w:tcW w:w="0" w:type="auto"/>
            <w:tcBorders>
              <w:bottom w:val="nil"/>
              <w:right w:val="single" w:sz="4" w:space="0" w:color="auto"/>
            </w:tcBorders>
          </w:tcPr>
          <w:p w14:paraId="76778DB0" w14:textId="5F7595E2" w:rsidR="00234D0B" w:rsidRPr="00B46DF9" w:rsidRDefault="00234D0B" w:rsidP="00234D0B">
            <w:pPr>
              <w:ind w:hanging="2"/>
              <w:jc w:val="center"/>
              <w:cnfStyle w:val="000000000000" w:firstRow="0" w:lastRow="0" w:firstColumn="0" w:lastColumn="0" w:oddVBand="0" w:evenVBand="0" w:oddHBand="0" w:evenHBand="0" w:firstRowFirstColumn="0" w:firstRowLastColumn="0" w:lastRowFirstColumn="0" w:lastRowLastColumn="0"/>
              <w:rPr>
                <w:rFonts w:cstheme="majorHAnsi"/>
                <w:b/>
                <w:i/>
                <w:sz w:val="16"/>
                <w:szCs w:val="16"/>
              </w:rPr>
            </w:pPr>
            <w:r>
              <w:rPr>
                <w:rFonts w:cstheme="majorHAnsi"/>
                <w:b/>
                <w:i/>
                <w:sz w:val="16"/>
                <w:szCs w:val="16"/>
              </w:rPr>
              <w:t>0.60</w:t>
            </w:r>
          </w:p>
        </w:tc>
        <w:tc>
          <w:tcPr>
            <w:tcW w:w="0" w:type="auto"/>
            <w:tcBorders>
              <w:left w:val="single" w:sz="4" w:space="0" w:color="auto"/>
              <w:bottom w:val="nil"/>
            </w:tcBorders>
          </w:tcPr>
          <w:p w14:paraId="638393F8" w14:textId="372A8A21" w:rsidR="00234D0B" w:rsidRPr="00E84412" w:rsidRDefault="00234D0B" w:rsidP="00E84412">
            <w:pPr>
              <w:ind w:hanging="2"/>
              <w:jc w:val="center"/>
              <w:cnfStyle w:val="000000000000" w:firstRow="0" w:lastRow="0" w:firstColumn="0" w:lastColumn="0" w:oddVBand="0" w:evenVBand="0" w:oddHBand="0" w:evenHBand="0" w:firstRowFirstColumn="0" w:firstRowLastColumn="0" w:lastRowFirstColumn="0" w:lastRowLastColumn="0"/>
              <w:rPr>
                <w:rFonts w:cstheme="majorHAnsi"/>
                <w:b/>
                <w:sz w:val="16"/>
                <w:szCs w:val="16"/>
              </w:rPr>
            </w:pPr>
            <w:r w:rsidRPr="00E84412">
              <w:rPr>
                <w:rFonts w:cstheme="majorHAnsi"/>
                <w:b/>
                <w:sz w:val="16"/>
                <w:szCs w:val="16"/>
              </w:rPr>
              <w:t>0.</w:t>
            </w:r>
            <w:r w:rsidR="00E84412" w:rsidRPr="00E84412">
              <w:rPr>
                <w:rFonts w:cstheme="majorHAnsi"/>
                <w:b/>
                <w:sz w:val="16"/>
                <w:szCs w:val="16"/>
              </w:rPr>
              <w:t>94</w:t>
            </w:r>
          </w:p>
        </w:tc>
        <w:tc>
          <w:tcPr>
            <w:tcW w:w="0" w:type="auto"/>
            <w:tcBorders>
              <w:bottom w:val="nil"/>
            </w:tcBorders>
          </w:tcPr>
          <w:p w14:paraId="49D074AC" w14:textId="42BD334F" w:rsidR="00234D0B" w:rsidRPr="00B46DF9" w:rsidRDefault="00E84412" w:rsidP="008A3A9F">
            <w:pPr>
              <w:ind w:hanging="2"/>
              <w:jc w:val="center"/>
              <w:cnfStyle w:val="000000000000" w:firstRow="0" w:lastRow="0" w:firstColumn="0" w:lastColumn="0" w:oddVBand="0" w:evenVBand="0" w:oddHBand="0" w:evenHBand="0" w:firstRowFirstColumn="0" w:firstRowLastColumn="0" w:lastRowFirstColumn="0" w:lastRowLastColumn="0"/>
              <w:rPr>
                <w:rFonts w:cstheme="majorHAnsi"/>
                <w:b/>
                <w:sz w:val="16"/>
                <w:szCs w:val="16"/>
              </w:rPr>
            </w:pPr>
            <w:r>
              <w:rPr>
                <w:rFonts w:cstheme="majorHAnsi"/>
                <w:b/>
                <w:sz w:val="16"/>
                <w:szCs w:val="16"/>
              </w:rPr>
              <w:t>-</w:t>
            </w:r>
          </w:p>
        </w:tc>
        <w:tc>
          <w:tcPr>
            <w:tcW w:w="0" w:type="auto"/>
            <w:tcBorders>
              <w:bottom w:val="nil"/>
            </w:tcBorders>
          </w:tcPr>
          <w:p w14:paraId="5D18D3AF" w14:textId="09803673" w:rsidR="00234D0B" w:rsidRPr="00B46DF9" w:rsidRDefault="00234D0B" w:rsidP="00E84412">
            <w:pPr>
              <w:ind w:hanging="2"/>
              <w:jc w:val="center"/>
              <w:cnfStyle w:val="000000000000" w:firstRow="0" w:lastRow="0" w:firstColumn="0" w:lastColumn="0" w:oddVBand="0" w:evenVBand="0" w:oddHBand="0" w:evenHBand="0" w:firstRowFirstColumn="0" w:firstRowLastColumn="0" w:lastRowFirstColumn="0" w:lastRowLastColumn="0"/>
              <w:rPr>
                <w:rFonts w:cstheme="majorHAnsi"/>
                <w:sz w:val="16"/>
                <w:szCs w:val="16"/>
              </w:rPr>
            </w:pPr>
            <w:r>
              <w:rPr>
                <w:rFonts w:cstheme="majorHAnsi"/>
                <w:sz w:val="16"/>
                <w:szCs w:val="16"/>
              </w:rPr>
              <w:t>0.</w:t>
            </w:r>
            <w:r w:rsidR="00E84412">
              <w:rPr>
                <w:rFonts w:cstheme="majorHAnsi"/>
                <w:sz w:val="16"/>
                <w:szCs w:val="16"/>
              </w:rPr>
              <w:t>11</w:t>
            </w:r>
          </w:p>
        </w:tc>
        <w:tc>
          <w:tcPr>
            <w:tcW w:w="0" w:type="auto"/>
            <w:tcBorders>
              <w:bottom w:val="nil"/>
            </w:tcBorders>
          </w:tcPr>
          <w:p w14:paraId="1C7DBB51" w14:textId="48C631F3" w:rsidR="00234D0B" w:rsidRPr="00E84412" w:rsidRDefault="00234D0B" w:rsidP="00E84412">
            <w:pPr>
              <w:ind w:hanging="2"/>
              <w:jc w:val="center"/>
              <w:cnfStyle w:val="000000000000" w:firstRow="0" w:lastRow="0" w:firstColumn="0" w:lastColumn="0" w:oddVBand="0" w:evenVBand="0" w:oddHBand="0" w:evenHBand="0" w:firstRowFirstColumn="0" w:firstRowLastColumn="0" w:lastRowFirstColumn="0" w:lastRowLastColumn="0"/>
              <w:rPr>
                <w:rFonts w:cstheme="majorHAnsi"/>
                <w:sz w:val="16"/>
                <w:szCs w:val="16"/>
              </w:rPr>
            </w:pPr>
            <w:r w:rsidRPr="00E84412">
              <w:rPr>
                <w:rFonts w:cstheme="majorHAnsi"/>
                <w:sz w:val="16"/>
                <w:szCs w:val="16"/>
              </w:rPr>
              <w:t>0.</w:t>
            </w:r>
            <w:r w:rsidR="00E84412" w:rsidRPr="00E84412">
              <w:rPr>
                <w:rFonts w:cstheme="majorHAnsi"/>
                <w:sz w:val="16"/>
                <w:szCs w:val="16"/>
              </w:rPr>
              <w:t>38</w:t>
            </w:r>
          </w:p>
        </w:tc>
        <w:tc>
          <w:tcPr>
            <w:tcW w:w="0" w:type="auto"/>
            <w:tcBorders>
              <w:bottom w:val="nil"/>
            </w:tcBorders>
          </w:tcPr>
          <w:p w14:paraId="1E87C4A1" w14:textId="1070569F" w:rsidR="00234D0B" w:rsidRPr="0075069C" w:rsidRDefault="00234D0B" w:rsidP="00E84412">
            <w:pPr>
              <w:ind w:hanging="2"/>
              <w:jc w:val="center"/>
              <w:cnfStyle w:val="000000000000" w:firstRow="0" w:lastRow="0" w:firstColumn="0" w:lastColumn="0" w:oddVBand="0" w:evenVBand="0" w:oddHBand="0" w:evenHBand="0" w:firstRowFirstColumn="0" w:firstRowLastColumn="0" w:lastRowFirstColumn="0" w:lastRowLastColumn="0"/>
              <w:rPr>
                <w:rFonts w:cstheme="majorHAnsi"/>
                <w:b/>
                <w:sz w:val="16"/>
                <w:szCs w:val="16"/>
              </w:rPr>
            </w:pPr>
            <w:r w:rsidRPr="0075069C">
              <w:rPr>
                <w:rFonts w:cstheme="majorHAnsi"/>
                <w:b/>
                <w:sz w:val="16"/>
                <w:szCs w:val="16"/>
              </w:rPr>
              <w:t>0.</w:t>
            </w:r>
            <w:r w:rsidR="00E84412">
              <w:rPr>
                <w:rFonts w:cstheme="majorHAnsi"/>
                <w:b/>
                <w:sz w:val="16"/>
                <w:szCs w:val="16"/>
              </w:rPr>
              <w:t>86</w:t>
            </w:r>
          </w:p>
        </w:tc>
        <w:tc>
          <w:tcPr>
            <w:tcW w:w="0" w:type="auto"/>
            <w:tcBorders>
              <w:bottom w:val="nil"/>
            </w:tcBorders>
          </w:tcPr>
          <w:p w14:paraId="598F22CA" w14:textId="2C2055AA" w:rsidR="00234D0B" w:rsidRPr="0075069C" w:rsidRDefault="00234D0B" w:rsidP="00E84412">
            <w:pPr>
              <w:ind w:hanging="2"/>
              <w:jc w:val="center"/>
              <w:cnfStyle w:val="000000000000" w:firstRow="0" w:lastRow="0" w:firstColumn="0" w:lastColumn="0" w:oddVBand="0" w:evenVBand="0" w:oddHBand="0" w:evenHBand="0" w:firstRowFirstColumn="0" w:firstRowLastColumn="0" w:lastRowFirstColumn="0" w:lastRowLastColumn="0"/>
              <w:rPr>
                <w:rFonts w:cstheme="majorHAnsi"/>
                <w:sz w:val="16"/>
                <w:szCs w:val="16"/>
              </w:rPr>
            </w:pPr>
            <w:r w:rsidRPr="0075069C">
              <w:rPr>
                <w:rFonts w:cstheme="majorHAnsi"/>
                <w:sz w:val="16"/>
                <w:szCs w:val="16"/>
              </w:rPr>
              <w:t>0.</w:t>
            </w:r>
            <w:r w:rsidR="00E84412">
              <w:rPr>
                <w:rFonts w:cstheme="majorHAnsi"/>
                <w:sz w:val="16"/>
                <w:szCs w:val="16"/>
              </w:rPr>
              <w:t>10</w:t>
            </w:r>
          </w:p>
        </w:tc>
        <w:tc>
          <w:tcPr>
            <w:tcW w:w="0" w:type="auto"/>
            <w:tcBorders>
              <w:bottom w:val="nil"/>
            </w:tcBorders>
          </w:tcPr>
          <w:p w14:paraId="6336721A" w14:textId="2AC35766" w:rsidR="00234D0B" w:rsidRPr="00B46DF9" w:rsidRDefault="00234D0B" w:rsidP="00E84412">
            <w:pPr>
              <w:ind w:hanging="2"/>
              <w:jc w:val="center"/>
              <w:cnfStyle w:val="000000000000" w:firstRow="0" w:lastRow="0" w:firstColumn="0" w:lastColumn="0" w:oddVBand="0" w:evenVBand="0" w:oddHBand="0" w:evenHBand="0" w:firstRowFirstColumn="0" w:firstRowLastColumn="0" w:lastRowFirstColumn="0" w:lastRowLastColumn="0"/>
              <w:rPr>
                <w:rFonts w:cstheme="majorHAnsi"/>
                <w:b/>
                <w:sz w:val="16"/>
                <w:szCs w:val="16"/>
              </w:rPr>
            </w:pPr>
            <w:r w:rsidRPr="00B46DF9">
              <w:rPr>
                <w:rFonts w:cstheme="majorHAnsi"/>
                <w:b/>
                <w:sz w:val="16"/>
                <w:szCs w:val="16"/>
              </w:rPr>
              <w:t>0.</w:t>
            </w:r>
            <w:r w:rsidR="00E84412">
              <w:rPr>
                <w:rFonts w:cstheme="majorHAnsi"/>
                <w:b/>
                <w:sz w:val="16"/>
                <w:szCs w:val="16"/>
              </w:rPr>
              <w:t>88</w:t>
            </w:r>
          </w:p>
        </w:tc>
        <w:tc>
          <w:tcPr>
            <w:tcW w:w="0" w:type="auto"/>
            <w:tcBorders>
              <w:bottom w:val="nil"/>
            </w:tcBorders>
          </w:tcPr>
          <w:p w14:paraId="3AC43DAA" w14:textId="54D4A0A5" w:rsidR="00234D0B" w:rsidRPr="00E84412" w:rsidRDefault="00234D0B" w:rsidP="00E84412">
            <w:pPr>
              <w:ind w:hanging="2"/>
              <w:jc w:val="center"/>
              <w:cnfStyle w:val="000000000000" w:firstRow="0" w:lastRow="0" w:firstColumn="0" w:lastColumn="0" w:oddVBand="0" w:evenVBand="0" w:oddHBand="0" w:evenHBand="0" w:firstRowFirstColumn="0" w:firstRowLastColumn="0" w:lastRowFirstColumn="0" w:lastRowLastColumn="0"/>
              <w:rPr>
                <w:rFonts w:cstheme="majorHAnsi"/>
                <w:sz w:val="16"/>
                <w:szCs w:val="16"/>
              </w:rPr>
            </w:pPr>
            <w:r w:rsidRPr="00E84412">
              <w:rPr>
                <w:rFonts w:cstheme="majorHAnsi"/>
                <w:sz w:val="16"/>
                <w:szCs w:val="16"/>
              </w:rPr>
              <w:t>0.</w:t>
            </w:r>
            <w:r w:rsidR="00E84412" w:rsidRPr="00E84412">
              <w:rPr>
                <w:rFonts w:cstheme="majorHAnsi"/>
                <w:sz w:val="16"/>
                <w:szCs w:val="16"/>
              </w:rPr>
              <w:t>35</w:t>
            </w:r>
          </w:p>
        </w:tc>
      </w:tr>
      <w:tr w:rsidR="00234D0B" w:rsidRPr="00B46DF9" w14:paraId="517227A5" w14:textId="77777777" w:rsidTr="00234D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nil"/>
              <w:bottom w:val="single" w:sz="4" w:space="0" w:color="auto"/>
            </w:tcBorders>
          </w:tcPr>
          <w:p w14:paraId="319B5E74" w14:textId="0776D0DC" w:rsidR="00234D0B" w:rsidRPr="00B46DF9" w:rsidRDefault="00234D0B" w:rsidP="008A3A9F">
            <w:pPr>
              <w:jc w:val="center"/>
              <w:rPr>
                <w:rFonts w:cstheme="majorHAnsi"/>
                <w:sz w:val="16"/>
                <w:szCs w:val="16"/>
              </w:rPr>
            </w:pPr>
            <w:r w:rsidRPr="00B46DF9">
              <w:rPr>
                <w:rFonts w:cstheme="majorHAnsi"/>
                <w:sz w:val="16"/>
                <w:szCs w:val="16"/>
              </w:rPr>
              <w:t>East</w:t>
            </w:r>
            <w:r>
              <w:rPr>
                <w:rFonts w:cstheme="majorHAnsi"/>
                <w:sz w:val="16"/>
                <w:szCs w:val="16"/>
              </w:rPr>
              <w:t xml:space="preserve"> without RIC</w:t>
            </w:r>
          </w:p>
        </w:tc>
        <w:tc>
          <w:tcPr>
            <w:tcW w:w="0" w:type="auto"/>
            <w:tcBorders>
              <w:top w:val="nil"/>
              <w:bottom w:val="single" w:sz="4" w:space="0" w:color="auto"/>
            </w:tcBorders>
          </w:tcPr>
          <w:p w14:paraId="3083492E" w14:textId="77777777" w:rsidR="00234D0B" w:rsidRPr="00B46DF9" w:rsidRDefault="00234D0B" w:rsidP="008A3A9F">
            <w:pPr>
              <w:ind w:hanging="2"/>
              <w:jc w:val="center"/>
              <w:cnfStyle w:val="000000100000" w:firstRow="0" w:lastRow="0" w:firstColumn="0" w:lastColumn="0" w:oddVBand="0" w:evenVBand="0" w:oddHBand="1" w:evenHBand="0" w:firstRowFirstColumn="0" w:firstRowLastColumn="0" w:lastRowFirstColumn="0" w:lastRowLastColumn="0"/>
              <w:rPr>
                <w:rFonts w:cstheme="majorHAnsi"/>
                <w:sz w:val="16"/>
                <w:szCs w:val="16"/>
              </w:rPr>
            </w:pPr>
            <w:r w:rsidRPr="00B46DF9">
              <w:rPr>
                <w:rFonts w:cstheme="majorHAnsi"/>
                <w:sz w:val="16"/>
                <w:szCs w:val="16"/>
              </w:rPr>
              <w:t>Grooming</w:t>
            </w:r>
          </w:p>
        </w:tc>
        <w:tc>
          <w:tcPr>
            <w:tcW w:w="0" w:type="auto"/>
            <w:tcBorders>
              <w:top w:val="nil"/>
              <w:bottom w:val="single" w:sz="4" w:space="0" w:color="auto"/>
              <w:right w:val="single" w:sz="4" w:space="0" w:color="auto"/>
            </w:tcBorders>
          </w:tcPr>
          <w:p w14:paraId="379B36AA" w14:textId="77777777" w:rsidR="00234D0B" w:rsidRPr="00B46DF9" w:rsidRDefault="00234D0B" w:rsidP="008A3A9F">
            <w:pPr>
              <w:ind w:hanging="2"/>
              <w:jc w:val="center"/>
              <w:cnfStyle w:val="000000100000" w:firstRow="0" w:lastRow="0" w:firstColumn="0" w:lastColumn="0" w:oddVBand="0" w:evenVBand="0" w:oddHBand="1" w:evenHBand="0" w:firstRowFirstColumn="0" w:firstRowLastColumn="0" w:lastRowFirstColumn="0" w:lastRowLastColumn="0"/>
              <w:rPr>
                <w:rFonts w:cstheme="majorHAnsi"/>
                <w:b/>
                <w:i/>
                <w:sz w:val="16"/>
                <w:szCs w:val="16"/>
              </w:rPr>
            </w:pPr>
            <w:r>
              <w:rPr>
                <w:rFonts w:cstheme="majorHAnsi"/>
                <w:b/>
                <w:i/>
                <w:sz w:val="16"/>
                <w:szCs w:val="16"/>
              </w:rPr>
              <w:t>0.60</w:t>
            </w:r>
          </w:p>
        </w:tc>
        <w:tc>
          <w:tcPr>
            <w:tcW w:w="0" w:type="auto"/>
            <w:tcBorders>
              <w:top w:val="nil"/>
              <w:left w:val="single" w:sz="4" w:space="0" w:color="auto"/>
              <w:bottom w:val="single" w:sz="4" w:space="0" w:color="auto"/>
            </w:tcBorders>
          </w:tcPr>
          <w:p w14:paraId="588CE023" w14:textId="77777777" w:rsidR="00234D0B" w:rsidRPr="00B46DF9" w:rsidRDefault="00234D0B" w:rsidP="008A3A9F">
            <w:pPr>
              <w:ind w:hanging="2"/>
              <w:jc w:val="center"/>
              <w:cnfStyle w:val="000000100000" w:firstRow="0" w:lastRow="0" w:firstColumn="0" w:lastColumn="0" w:oddVBand="0" w:evenVBand="0" w:oddHBand="1" w:evenHBand="0" w:firstRowFirstColumn="0" w:firstRowLastColumn="0" w:lastRowFirstColumn="0" w:lastRowLastColumn="0"/>
              <w:rPr>
                <w:rFonts w:cstheme="majorHAnsi"/>
                <w:b/>
                <w:sz w:val="16"/>
                <w:szCs w:val="16"/>
              </w:rPr>
            </w:pPr>
            <w:r>
              <w:rPr>
                <w:rFonts w:cstheme="majorHAnsi"/>
                <w:b/>
                <w:sz w:val="16"/>
                <w:szCs w:val="16"/>
              </w:rPr>
              <w:t>0.94</w:t>
            </w:r>
          </w:p>
        </w:tc>
        <w:tc>
          <w:tcPr>
            <w:tcW w:w="0" w:type="auto"/>
            <w:tcBorders>
              <w:top w:val="nil"/>
              <w:bottom w:val="single" w:sz="4" w:space="0" w:color="auto"/>
            </w:tcBorders>
          </w:tcPr>
          <w:p w14:paraId="2F7F8A63" w14:textId="77777777" w:rsidR="00234D0B" w:rsidRPr="00B46DF9" w:rsidRDefault="00234D0B" w:rsidP="008A3A9F">
            <w:pPr>
              <w:ind w:hanging="2"/>
              <w:jc w:val="center"/>
              <w:cnfStyle w:val="000000100000" w:firstRow="0" w:lastRow="0" w:firstColumn="0" w:lastColumn="0" w:oddVBand="0" w:evenVBand="0" w:oddHBand="1" w:evenHBand="0" w:firstRowFirstColumn="0" w:firstRowLastColumn="0" w:lastRowFirstColumn="0" w:lastRowLastColumn="0"/>
              <w:rPr>
                <w:rFonts w:cstheme="majorHAnsi"/>
                <w:sz w:val="16"/>
                <w:szCs w:val="16"/>
              </w:rPr>
            </w:pPr>
            <w:r w:rsidRPr="00B46DF9">
              <w:rPr>
                <w:rFonts w:cstheme="majorHAnsi"/>
                <w:sz w:val="16"/>
                <w:szCs w:val="16"/>
              </w:rPr>
              <w:t>-</w:t>
            </w:r>
          </w:p>
        </w:tc>
        <w:tc>
          <w:tcPr>
            <w:tcW w:w="0" w:type="auto"/>
            <w:tcBorders>
              <w:top w:val="nil"/>
              <w:bottom w:val="single" w:sz="4" w:space="0" w:color="auto"/>
            </w:tcBorders>
          </w:tcPr>
          <w:p w14:paraId="4AECD27A" w14:textId="77777777" w:rsidR="00234D0B" w:rsidRPr="00B46DF9" w:rsidRDefault="00234D0B" w:rsidP="008A3A9F">
            <w:pPr>
              <w:ind w:hanging="2"/>
              <w:jc w:val="center"/>
              <w:cnfStyle w:val="000000100000" w:firstRow="0" w:lastRow="0" w:firstColumn="0" w:lastColumn="0" w:oddVBand="0" w:evenVBand="0" w:oddHBand="1" w:evenHBand="0" w:firstRowFirstColumn="0" w:firstRowLastColumn="0" w:lastRowFirstColumn="0" w:lastRowLastColumn="0"/>
              <w:rPr>
                <w:rFonts w:cstheme="majorHAnsi"/>
                <w:sz w:val="16"/>
                <w:szCs w:val="16"/>
              </w:rPr>
            </w:pPr>
            <w:r>
              <w:rPr>
                <w:rFonts w:cstheme="majorHAnsi"/>
                <w:sz w:val="16"/>
                <w:szCs w:val="16"/>
              </w:rPr>
              <w:t>0.05</w:t>
            </w:r>
          </w:p>
        </w:tc>
        <w:tc>
          <w:tcPr>
            <w:tcW w:w="0" w:type="auto"/>
            <w:tcBorders>
              <w:top w:val="nil"/>
              <w:bottom w:val="single" w:sz="4" w:space="0" w:color="auto"/>
            </w:tcBorders>
          </w:tcPr>
          <w:p w14:paraId="7A537C57" w14:textId="77777777" w:rsidR="00234D0B" w:rsidRPr="00B46DF9" w:rsidRDefault="00234D0B" w:rsidP="008A3A9F">
            <w:pPr>
              <w:ind w:hanging="2"/>
              <w:jc w:val="center"/>
              <w:cnfStyle w:val="000000100000" w:firstRow="0" w:lastRow="0" w:firstColumn="0" w:lastColumn="0" w:oddVBand="0" w:evenVBand="0" w:oddHBand="1" w:evenHBand="0" w:firstRowFirstColumn="0" w:firstRowLastColumn="0" w:lastRowFirstColumn="0" w:lastRowLastColumn="0"/>
              <w:rPr>
                <w:rFonts w:cstheme="majorHAnsi"/>
                <w:sz w:val="16"/>
                <w:szCs w:val="16"/>
              </w:rPr>
            </w:pPr>
            <w:r>
              <w:rPr>
                <w:rFonts w:cstheme="majorHAnsi"/>
                <w:sz w:val="16"/>
                <w:szCs w:val="16"/>
              </w:rPr>
              <w:t>0.38</w:t>
            </w:r>
          </w:p>
        </w:tc>
        <w:tc>
          <w:tcPr>
            <w:tcW w:w="0" w:type="auto"/>
            <w:tcBorders>
              <w:top w:val="nil"/>
              <w:bottom w:val="single" w:sz="4" w:space="0" w:color="auto"/>
            </w:tcBorders>
          </w:tcPr>
          <w:p w14:paraId="6FD616A1" w14:textId="77777777" w:rsidR="00234D0B" w:rsidRPr="00583D2A" w:rsidRDefault="00234D0B" w:rsidP="008A3A9F">
            <w:pPr>
              <w:ind w:hanging="2"/>
              <w:jc w:val="center"/>
              <w:cnfStyle w:val="000000100000" w:firstRow="0" w:lastRow="0" w:firstColumn="0" w:lastColumn="0" w:oddVBand="0" w:evenVBand="0" w:oddHBand="1" w:evenHBand="0" w:firstRowFirstColumn="0" w:firstRowLastColumn="0" w:lastRowFirstColumn="0" w:lastRowLastColumn="0"/>
              <w:rPr>
                <w:rFonts w:cstheme="majorHAnsi"/>
                <w:sz w:val="16"/>
                <w:szCs w:val="16"/>
              </w:rPr>
            </w:pPr>
            <w:r w:rsidRPr="00583D2A">
              <w:rPr>
                <w:rFonts w:cstheme="majorHAnsi"/>
                <w:sz w:val="16"/>
                <w:szCs w:val="16"/>
              </w:rPr>
              <w:t>0.48</w:t>
            </w:r>
          </w:p>
        </w:tc>
        <w:tc>
          <w:tcPr>
            <w:tcW w:w="0" w:type="auto"/>
            <w:tcBorders>
              <w:top w:val="nil"/>
              <w:bottom w:val="single" w:sz="4" w:space="0" w:color="auto"/>
            </w:tcBorders>
          </w:tcPr>
          <w:p w14:paraId="032F1674" w14:textId="77777777" w:rsidR="00234D0B" w:rsidRPr="00583D2A" w:rsidRDefault="00234D0B" w:rsidP="008A3A9F">
            <w:pPr>
              <w:ind w:hanging="2"/>
              <w:jc w:val="center"/>
              <w:cnfStyle w:val="000000100000" w:firstRow="0" w:lastRow="0" w:firstColumn="0" w:lastColumn="0" w:oddVBand="0" w:evenVBand="0" w:oddHBand="1" w:evenHBand="0" w:firstRowFirstColumn="0" w:firstRowLastColumn="0" w:lastRowFirstColumn="0" w:lastRowLastColumn="0"/>
              <w:rPr>
                <w:rFonts w:cstheme="majorHAnsi"/>
                <w:b/>
                <w:sz w:val="16"/>
                <w:szCs w:val="16"/>
              </w:rPr>
            </w:pPr>
            <w:r w:rsidRPr="00583D2A">
              <w:rPr>
                <w:rFonts w:cstheme="majorHAnsi"/>
                <w:b/>
                <w:sz w:val="16"/>
                <w:szCs w:val="16"/>
              </w:rPr>
              <w:t>0.96</w:t>
            </w:r>
          </w:p>
        </w:tc>
        <w:tc>
          <w:tcPr>
            <w:tcW w:w="0" w:type="auto"/>
            <w:tcBorders>
              <w:top w:val="nil"/>
              <w:bottom w:val="single" w:sz="4" w:space="0" w:color="auto"/>
            </w:tcBorders>
          </w:tcPr>
          <w:p w14:paraId="407D0C46" w14:textId="77777777" w:rsidR="00234D0B" w:rsidRPr="00B46DF9" w:rsidRDefault="00234D0B" w:rsidP="008A3A9F">
            <w:pPr>
              <w:ind w:hanging="2"/>
              <w:jc w:val="center"/>
              <w:cnfStyle w:val="000000100000" w:firstRow="0" w:lastRow="0" w:firstColumn="0" w:lastColumn="0" w:oddVBand="0" w:evenVBand="0" w:oddHBand="1" w:evenHBand="0" w:firstRowFirstColumn="0" w:firstRowLastColumn="0" w:lastRowFirstColumn="0" w:lastRowLastColumn="0"/>
              <w:rPr>
                <w:rFonts w:cstheme="majorHAnsi"/>
                <w:b/>
                <w:sz w:val="16"/>
                <w:szCs w:val="16"/>
              </w:rPr>
            </w:pPr>
            <w:r>
              <w:rPr>
                <w:rFonts w:cstheme="majorHAnsi"/>
                <w:b/>
                <w:sz w:val="16"/>
                <w:szCs w:val="16"/>
              </w:rPr>
              <w:t>0.99</w:t>
            </w:r>
          </w:p>
        </w:tc>
        <w:tc>
          <w:tcPr>
            <w:tcW w:w="0" w:type="auto"/>
            <w:tcBorders>
              <w:top w:val="nil"/>
              <w:bottom w:val="single" w:sz="4" w:space="0" w:color="auto"/>
            </w:tcBorders>
          </w:tcPr>
          <w:p w14:paraId="184CB2C0" w14:textId="77777777" w:rsidR="00234D0B" w:rsidRPr="00583D2A" w:rsidRDefault="00234D0B" w:rsidP="008A3A9F">
            <w:pPr>
              <w:ind w:hanging="2"/>
              <w:jc w:val="center"/>
              <w:cnfStyle w:val="000000100000" w:firstRow="0" w:lastRow="0" w:firstColumn="0" w:lastColumn="0" w:oddVBand="0" w:evenVBand="0" w:oddHBand="1" w:evenHBand="0" w:firstRowFirstColumn="0" w:firstRowLastColumn="0" w:lastRowFirstColumn="0" w:lastRowLastColumn="0"/>
              <w:rPr>
                <w:rFonts w:cstheme="majorHAnsi"/>
                <w:b/>
                <w:sz w:val="16"/>
                <w:szCs w:val="16"/>
              </w:rPr>
            </w:pPr>
            <w:r w:rsidRPr="00583D2A">
              <w:rPr>
                <w:rFonts w:cstheme="majorHAnsi"/>
                <w:b/>
                <w:sz w:val="16"/>
                <w:szCs w:val="16"/>
              </w:rPr>
              <w:t>0.97</w:t>
            </w:r>
          </w:p>
        </w:tc>
      </w:tr>
    </w:tbl>
    <w:p w14:paraId="0A9D1294" w14:textId="77777777" w:rsidR="00234D0B" w:rsidRPr="00234D0B" w:rsidRDefault="00234D0B" w:rsidP="00234D0B">
      <w:pPr>
        <w:spacing w:line="480" w:lineRule="auto"/>
        <w:rPr>
          <w:sz w:val="24"/>
          <w:szCs w:val="24"/>
          <w:lang w:val="en-GB"/>
        </w:rPr>
      </w:pPr>
    </w:p>
    <w:p w14:paraId="6F5676D3" w14:textId="77777777" w:rsidR="00B43FD3" w:rsidRPr="000726F4" w:rsidRDefault="00B43FD3" w:rsidP="0044462E">
      <w:pPr>
        <w:spacing w:line="480" w:lineRule="auto"/>
        <w:rPr>
          <w:sz w:val="24"/>
          <w:szCs w:val="20"/>
          <w:lang w:val="en-GB"/>
        </w:rPr>
      </w:pPr>
    </w:p>
    <w:p w14:paraId="5F939C6A" w14:textId="123B8A2D" w:rsidR="00A46884" w:rsidRPr="00234D0B" w:rsidRDefault="00234D0B" w:rsidP="0044462E">
      <w:pPr>
        <w:spacing w:line="480" w:lineRule="auto"/>
        <w:rPr>
          <w:b/>
          <w:sz w:val="24"/>
          <w:szCs w:val="20"/>
          <w:lang w:val="en-GB"/>
        </w:rPr>
      </w:pPr>
      <w:r w:rsidRPr="00234D0B">
        <w:rPr>
          <w:b/>
          <w:sz w:val="24"/>
          <w:szCs w:val="20"/>
          <w:lang w:val="en-GB"/>
        </w:rPr>
        <w:lastRenderedPageBreak/>
        <w:t>Results Cluster Analysis</w:t>
      </w:r>
    </w:p>
    <w:p w14:paraId="1D96C605" w14:textId="77777777" w:rsidR="00163702" w:rsidRPr="00CB13A1" w:rsidRDefault="00163702" w:rsidP="004A3D4A">
      <w:pPr>
        <w:keepNext/>
        <w:spacing w:line="240" w:lineRule="auto"/>
        <w:rPr>
          <w:lang w:val="en-GB"/>
        </w:rPr>
      </w:pPr>
      <w:r w:rsidRPr="00CB13A1">
        <w:rPr>
          <w:noProof/>
        </w:rPr>
        <w:drawing>
          <wp:inline distT="0" distB="0" distL="0" distR="0" wp14:anchorId="00119CAF" wp14:editId="35063D57">
            <wp:extent cx="5305647" cy="4476640"/>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Y:\primint\Alex\Paper 3\Plots\Cluster Solution Mangabey 1.tiff"/>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5310609" cy="4480827"/>
                    </a:xfrm>
                    <a:prstGeom prst="rect">
                      <a:avLst/>
                    </a:prstGeom>
                    <a:noFill/>
                    <a:ln>
                      <a:noFill/>
                    </a:ln>
                  </pic:spPr>
                </pic:pic>
              </a:graphicData>
            </a:graphic>
          </wp:inline>
        </w:drawing>
      </w:r>
    </w:p>
    <w:p w14:paraId="3C37662A" w14:textId="48E2E0C1" w:rsidR="00C46B79" w:rsidRPr="00CB13A1" w:rsidRDefault="00163702" w:rsidP="004A3D4A">
      <w:pPr>
        <w:pStyle w:val="Caption"/>
        <w:rPr>
          <w:b w:val="0"/>
          <w:color w:val="auto"/>
          <w:lang w:val="en-GB"/>
        </w:rPr>
      </w:pPr>
      <w:r w:rsidRPr="00CB13A1">
        <w:rPr>
          <w:b w:val="0"/>
          <w:color w:val="auto"/>
          <w:lang w:val="en-GB"/>
        </w:rPr>
        <w:t xml:space="preserve">Figure </w:t>
      </w:r>
      <w:r w:rsidR="001A2B2D" w:rsidRPr="00CB13A1">
        <w:rPr>
          <w:b w:val="0"/>
          <w:color w:val="auto"/>
          <w:lang w:val="en-GB"/>
        </w:rPr>
        <w:t>S</w:t>
      </w:r>
      <w:r w:rsidRPr="00CB13A1">
        <w:rPr>
          <w:b w:val="0"/>
          <w:color w:val="auto"/>
          <w:lang w:val="en-GB"/>
        </w:rPr>
        <w:fldChar w:fldCharType="begin"/>
      </w:r>
      <w:r w:rsidRPr="00CB13A1">
        <w:rPr>
          <w:b w:val="0"/>
          <w:color w:val="auto"/>
          <w:lang w:val="en-GB"/>
        </w:rPr>
        <w:instrText xml:space="preserve"> SEQ Figure \* ARABIC </w:instrText>
      </w:r>
      <w:r w:rsidRPr="00CB13A1">
        <w:rPr>
          <w:b w:val="0"/>
          <w:color w:val="auto"/>
          <w:lang w:val="en-GB"/>
        </w:rPr>
        <w:fldChar w:fldCharType="separate"/>
      </w:r>
      <w:r w:rsidR="00715DDB">
        <w:rPr>
          <w:b w:val="0"/>
          <w:noProof/>
          <w:color w:val="auto"/>
          <w:lang w:val="en-GB"/>
        </w:rPr>
        <w:t>2</w:t>
      </w:r>
      <w:r w:rsidRPr="00CB13A1">
        <w:rPr>
          <w:b w:val="0"/>
          <w:color w:val="auto"/>
          <w:lang w:val="en-GB"/>
        </w:rPr>
        <w:fldChar w:fldCharType="end"/>
      </w:r>
      <w:r w:rsidRPr="00CB13A1">
        <w:rPr>
          <w:b w:val="0"/>
          <w:color w:val="auto"/>
          <w:lang w:val="en-GB"/>
        </w:rPr>
        <w:t xml:space="preserve">: Overview of the average silhouette width values for cluster solutions with different numbers of clusters for the </w:t>
      </w:r>
      <w:r w:rsidRPr="00CB13A1">
        <w:rPr>
          <w:color w:val="auto"/>
          <w:lang w:val="en-GB"/>
        </w:rPr>
        <w:t>mangabey community</w:t>
      </w:r>
      <w:r w:rsidRPr="00CB13A1">
        <w:rPr>
          <w:b w:val="0"/>
          <w:color w:val="auto"/>
          <w:lang w:val="en-GB"/>
        </w:rPr>
        <w:t xml:space="preserve">, based on </w:t>
      </w:r>
      <w:r w:rsidRPr="00CB13A1">
        <w:rPr>
          <w:color w:val="auto"/>
          <w:lang w:val="en-GB"/>
        </w:rPr>
        <w:t xml:space="preserve">grooming, aggression, </w:t>
      </w:r>
      <w:r w:rsidR="00B24645">
        <w:rPr>
          <w:color w:val="auto"/>
          <w:lang w:val="en-GB"/>
        </w:rPr>
        <w:t>body</w:t>
      </w:r>
      <w:r w:rsidRPr="00CB13A1">
        <w:rPr>
          <w:color w:val="auto"/>
          <w:lang w:val="en-GB"/>
        </w:rPr>
        <w:t xml:space="preserve"> contact, </w:t>
      </w:r>
      <w:r w:rsidR="00B24645">
        <w:rPr>
          <w:color w:val="auto"/>
          <w:lang w:val="en-GB"/>
        </w:rPr>
        <w:t xml:space="preserve">and </w:t>
      </w:r>
      <w:r w:rsidRPr="00CB13A1">
        <w:rPr>
          <w:color w:val="auto"/>
          <w:lang w:val="en-GB"/>
        </w:rPr>
        <w:t>proximity</w:t>
      </w:r>
      <w:r w:rsidRPr="00CB13A1">
        <w:rPr>
          <w:b w:val="0"/>
          <w:color w:val="auto"/>
          <w:lang w:val="en-GB"/>
        </w:rPr>
        <w:t>. Cluster solutions with a silhouette value above 0.5 are considered to show clear separation between clusters. No cluster here approached that value.</w:t>
      </w:r>
    </w:p>
    <w:p w14:paraId="34572383" w14:textId="77777777" w:rsidR="00163702" w:rsidRPr="00CB13A1" w:rsidRDefault="00163702" w:rsidP="004A3D4A">
      <w:pPr>
        <w:keepNext/>
        <w:spacing w:line="240" w:lineRule="auto"/>
        <w:rPr>
          <w:lang w:val="en-GB"/>
        </w:rPr>
      </w:pPr>
      <w:r w:rsidRPr="00CB13A1">
        <w:rPr>
          <w:noProof/>
        </w:rPr>
        <w:lastRenderedPageBreak/>
        <w:drawing>
          <wp:inline distT="0" distB="0" distL="0" distR="0" wp14:anchorId="335A42A3" wp14:editId="22676E64">
            <wp:extent cx="4334933" cy="3657600"/>
            <wp:effectExtent l="0" t="0" r="889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Y:\primint\Alex\Paper 3\Plots\Cluster Solution Mangabey 1.tiff"/>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4340506" cy="3662303"/>
                    </a:xfrm>
                    <a:prstGeom prst="rect">
                      <a:avLst/>
                    </a:prstGeom>
                    <a:noFill/>
                    <a:ln>
                      <a:noFill/>
                    </a:ln>
                  </pic:spPr>
                </pic:pic>
              </a:graphicData>
            </a:graphic>
          </wp:inline>
        </w:drawing>
      </w:r>
    </w:p>
    <w:p w14:paraId="0DFA32A8" w14:textId="66A63789" w:rsidR="00715DDB" w:rsidRDefault="00163702" w:rsidP="004A3D4A">
      <w:pPr>
        <w:pStyle w:val="Caption"/>
        <w:rPr>
          <w:b w:val="0"/>
          <w:color w:val="auto"/>
          <w:lang w:val="en-GB"/>
        </w:rPr>
      </w:pPr>
      <w:r w:rsidRPr="00CB13A1">
        <w:rPr>
          <w:b w:val="0"/>
          <w:color w:val="auto"/>
          <w:lang w:val="en-GB"/>
        </w:rPr>
        <w:t xml:space="preserve">Figure </w:t>
      </w:r>
      <w:r w:rsidR="001A2B2D" w:rsidRPr="00CB13A1">
        <w:rPr>
          <w:b w:val="0"/>
          <w:color w:val="auto"/>
          <w:lang w:val="en-GB"/>
        </w:rPr>
        <w:t>S</w:t>
      </w:r>
      <w:r w:rsidR="000976A2">
        <w:rPr>
          <w:b w:val="0"/>
          <w:color w:val="auto"/>
          <w:lang w:val="en-GB"/>
        </w:rPr>
        <w:t>4</w:t>
      </w:r>
      <w:r w:rsidRPr="00CB13A1">
        <w:rPr>
          <w:b w:val="0"/>
          <w:color w:val="auto"/>
          <w:lang w:val="en-GB"/>
        </w:rPr>
        <w:t xml:space="preserve">: Overview of the average silhouette width values for cluster solutions with different numbers of clusters for the </w:t>
      </w:r>
      <w:r w:rsidRPr="00CB13A1">
        <w:rPr>
          <w:color w:val="auto"/>
          <w:lang w:val="en-GB"/>
        </w:rPr>
        <w:t>mangabey community</w:t>
      </w:r>
      <w:r w:rsidRPr="00CB13A1">
        <w:rPr>
          <w:b w:val="0"/>
          <w:color w:val="auto"/>
          <w:lang w:val="en-GB"/>
        </w:rPr>
        <w:t xml:space="preserve">, based on only on </w:t>
      </w:r>
      <w:r w:rsidRPr="00CB13A1">
        <w:rPr>
          <w:color w:val="auto"/>
          <w:lang w:val="en-GB"/>
        </w:rPr>
        <w:t>grooming and aggression</w:t>
      </w:r>
      <w:r w:rsidRPr="00CB13A1">
        <w:rPr>
          <w:b w:val="0"/>
          <w:color w:val="auto"/>
          <w:lang w:val="en-GB"/>
        </w:rPr>
        <w:t xml:space="preserve">. </w:t>
      </w:r>
      <w:r w:rsidR="00CB13A1">
        <w:rPr>
          <w:b w:val="0"/>
          <w:color w:val="auto"/>
          <w:lang w:val="en-GB"/>
        </w:rPr>
        <w:t xml:space="preserve">We </w:t>
      </w:r>
      <w:r w:rsidR="001A2B2D" w:rsidRPr="00CB13A1">
        <w:rPr>
          <w:b w:val="0"/>
          <w:color w:val="auto"/>
          <w:lang w:val="en-GB"/>
        </w:rPr>
        <w:t>selected the best solution with 3 clusters</w:t>
      </w:r>
      <w:r w:rsidRPr="00CB13A1">
        <w:rPr>
          <w:b w:val="0"/>
          <w:color w:val="auto"/>
          <w:lang w:val="en-GB"/>
        </w:rPr>
        <w:t>.</w:t>
      </w:r>
    </w:p>
    <w:p w14:paraId="11AD787C" w14:textId="77777777" w:rsidR="00715DDB" w:rsidRDefault="00715DDB" w:rsidP="004A3D4A">
      <w:pPr>
        <w:spacing w:line="240" w:lineRule="auto"/>
        <w:rPr>
          <w:bCs/>
          <w:sz w:val="18"/>
          <w:szCs w:val="18"/>
          <w:lang w:val="en-GB"/>
        </w:rPr>
      </w:pPr>
      <w:r>
        <w:rPr>
          <w:b/>
          <w:lang w:val="en-GB"/>
        </w:rPr>
        <w:br w:type="page"/>
      </w:r>
    </w:p>
    <w:p w14:paraId="5276173E" w14:textId="6DFB26B4" w:rsidR="001A2B2D" w:rsidRDefault="004A3D4A" w:rsidP="004A3D4A">
      <w:pPr>
        <w:keepNext/>
        <w:spacing w:line="240" w:lineRule="auto"/>
        <w:rPr>
          <w:lang w:val="en-GB"/>
        </w:rPr>
      </w:pPr>
      <w:r>
        <w:rPr>
          <w:noProof/>
        </w:rPr>
        <w:lastRenderedPageBreak/>
        <w:drawing>
          <wp:inline distT="0" distB="0" distL="0" distR="0" wp14:anchorId="5708BC21" wp14:editId="3FACB256">
            <wp:extent cx="3289005" cy="3289005"/>
            <wp:effectExtent l="0" t="0" r="6985"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gabey Clusters 1.tiff"/>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289005" cy="3289005"/>
                    </a:xfrm>
                    <a:prstGeom prst="rect">
                      <a:avLst/>
                    </a:prstGeom>
                  </pic:spPr>
                </pic:pic>
              </a:graphicData>
            </a:graphic>
          </wp:inline>
        </w:drawing>
      </w:r>
    </w:p>
    <w:p w14:paraId="7AE21BA3" w14:textId="1314D529" w:rsidR="004A3D4A" w:rsidRPr="00CB13A1" w:rsidRDefault="004A3D4A" w:rsidP="004A3D4A">
      <w:pPr>
        <w:keepNext/>
        <w:spacing w:line="240" w:lineRule="auto"/>
        <w:rPr>
          <w:lang w:val="en-GB"/>
        </w:rPr>
      </w:pPr>
      <w:r>
        <w:rPr>
          <w:noProof/>
        </w:rPr>
        <w:drawing>
          <wp:inline distT="0" distB="0" distL="0" distR="0" wp14:anchorId="21423E3E" wp14:editId="460EEDF2">
            <wp:extent cx="3317358" cy="331735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gabey Clusters 2.tiff"/>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317358" cy="3317358"/>
                    </a:xfrm>
                    <a:prstGeom prst="rect">
                      <a:avLst/>
                    </a:prstGeom>
                  </pic:spPr>
                </pic:pic>
              </a:graphicData>
            </a:graphic>
          </wp:inline>
        </w:drawing>
      </w:r>
    </w:p>
    <w:p w14:paraId="176698EA" w14:textId="372B8147" w:rsidR="001A2B2D" w:rsidRPr="00CB13A1" w:rsidRDefault="001A2B2D" w:rsidP="004A3D4A">
      <w:pPr>
        <w:pStyle w:val="Caption"/>
        <w:rPr>
          <w:b w:val="0"/>
          <w:color w:val="auto"/>
          <w:lang w:val="en-GB"/>
        </w:rPr>
      </w:pPr>
      <w:r w:rsidRPr="00CB13A1">
        <w:rPr>
          <w:b w:val="0"/>
          <w:color w:val="auto"/>
          <w:lang w:val="en-GB"/>
        </w:rPr>
        <w:t>Figure S</w:t>
      </w:r>
      <w:r w:rsidR="000976A2">
        <w:rPr>
          <w:b w:val="0"/>
          <w:color w:val="auto"/>
          <w:lang w:val="en-GB"/>
        </w:rPr>
        <w:t>5</w:t>
      </w:r>
      <w:r w:rsidRPr="00CB13A1">
        <w:rPr>
          <w:b w:val="0"/>
          <w:color w:val="auto"/>
          <w:lang w:val="en-GB"/>
        </w:rPr>
        <w:t xml:space="preserve">: Scatter plot of dyads in the </w:t>
      </w:r>
      <w:r w:rsidRPr="00CB13A1">
        <w:rPr>
          <w:color w:val="auto"/>
          <w:lang w:val="en-GB"/>
        </w:rPr>
        <w:t>mangabey community</w:t>
      </w:r>
      <w:r w:rsidRPr="00CB13A1">
        <w:rPr>
          <w:b w:val="0"/>
          <w:color w:val="auto"/>
          <w:lang w:val="en-GB"/>
        </w:rPr>
        <w:t xml:space="preserve"> based on their grooming and aggression values (</w:t>
      </w:r>
      <w:r w:rsidR="00B13B28">
        <w:rPr>
          <w:b w:val="0"/>
          <w:color w:val="auto"/>
          <w:lang w:val="en-GB"/>
        </w:rPr>
        <w:t>top</w:t>
      </w:r>
      <w:r w:rsidRPr="00CB13A1">
        <w:rPr>
          <w:b w:val="0"/>
          <w:color w:val="auto"/>
          <w:lang w:val="en-GB"/>
        </w:rPr>
        <w:t xml:space="preserve">) and </w:t>
      </w:r>
      <w:r w:rsidR="00B24645">
        <w:rPr>
          <w:b w:val="0"/>
          <w:color w:val="auto"/>
          <w:lang w:val="en-GB"/>
        </w:rPr>
        <w:t>body</w:t>
      </w:r>
      <w:r w:rsidRPr="00CB13A1">
        <w:rPr>
          <w:b w:val="0"/>
          <w:color w:val="auto"/>
          <w:lang w:val="en-GB"/>
        </w:rPr>
        <w:t xml:space="preserve"> contact and proximity values (</w:t>
      </w:r>
      <w:r w:rsidR="00B13B28">
        <w:rPr>
          <w:b w:val="0"/>
          <w:color w:val="auto"/>
          <w:lang w:val="en-GB"/>
        </w:rPr>
        <w:t>bottom</w:t>
      </w:r>
      <w:r w:rsidRPr="00CB13A1">
        <w:rPr>
          <w:b w:val="0"/>
          <w:color w:val="auto"/>
          <w:lang w:val="en-GB"/>
        </w:rPr>
        <w:t xml:space="preserve">), separate by Relationship Type (colour) and sex combination (point type). The Relationship Types in the mangabeys were calculated without the </w:t>
      </w:r>
      <w:r w:rsidR="00B24645">
        <w:rPr>
          <w:b w:val="0"/>
          <w:color w:val="auto"/>
          <w:lang w:val="en-GB"/>
        </w:rPr>
        <w:t>body</w:t>
      </w:r>
      <w:r w:rsidRPr="00CB13A1">
        <w:rPr>
          <w:b w:val="0"/>
          <w:color w:val="auto"/>
          <w:lang w:val="en-GB"/>
        </w:rPr>
        <w:t xml:space="preserve"> contact and proximity measure, as they impeded the cluster analysis.</w:t>
      </w:r>
    </w:p>
    <w:p w14:paraId="5605185B" w14:textId="77777777" w:rsidR="00CB13A1" w:rsidRDefault="00CB13A1" w:rsidP="004A3D4A">
      <w:pPr>
        <w:spacing w:line="240" w:lineRule="auto"/>
        <w:rPr>
          <w:lang w:val="en-GB"/>
        </w:rPr>
      </w:pPr>
      <w:r>
        <w:rPr>
          <w:lang w:val="en-GB"/>
        </w:rPr>
        <w:br w:type="page"/>
      </w:r>
    </w:p>
    <w:p w14:paraId="1C84429D" w14:textId="77777777" w:rsidR="00CB13A1" w:rsidRPr="00CB13A1" w:rsidRDefault="00CB13A1" w:rsidP="004A3D4A">
      <w:pPr>
        <w:keepNext/>
        <w:spacing w:line="240" w:lineRule="auto"/>
        <w:rPr>
          <w:lang w:val="en-GB"/>
        </w:rPr>
      </w:pPr>
      <w:r w:rsidRPr="00CB13A1">
        <w:rPr>
          <w:noProof/>
        </w:rPr>
        <w:lastRenderedPageBreak/>
        <w:drawing>
          <wp:inline distT="0" distB="0" distL="0" distR="0" wp14:anchorId="68F631FC" wp14:editId="0F36D451">
            <wp:extent cx="5418665" cy="45720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Y:\primint\Alex\Paper 3\Plots\Cluster Solution Mangabey 1.tiff"/>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5425727" cy="4577959"/>
                    </a:xfrm>
                    <a:prstGeom prst="rect">
                      <a:avLst/>
                    </a:prstGeom>
                    <a:noFill/>
                    <a:ln>
                      <a:noFill/>
                    </a:ln>
                  </pic:spPr>
                </pic:pic>
              </a:graphicData>
            </a:graphic>
          </wp:inline>
        </w:drawing>
      </w:r>
    </w:p>
    <w:p w14:paraId="18FC3590" w14:textId="00529AFA" w:rsidR="00CB13A1" w:rsidRPr="00CB13A1" w:rsidRDefault="00CB13A1" w:rsidP="004A3D4A">
      <w:pPr>
        <w:pStyle w:val="Caption"/>
        <w:rPr>
          <w:b w:val="0"/>
          <w:color w:val="auto"/>
          <w:lang w:val="en-GB"/>
        </w:rPr>
      </w:pPr>
      <w:r w:rsidRPr="00CB13A1">
        <w:rPr>
          <w:b w:val="0"/>
          <w:color w:val="auto"/>
          <w:lang w:val="en-GB"/>
        </w:rPr>
        <w:t>Figure S</w:t>
      </w:r>
      <w:r w:rsidR="000976A2">
        <w:rPr>
          <w:b w:val="0"/>
          <w:color w:val="auto"/>
          <w:lang w:val="en-GB"/>
        </w:rPr>
        <w:t>6</w:t>
      </w:r>
      <w:r w:rsidRPr="00CB13A1">
        <w:rPr>
          <w:b w:val="0"/>
          <w:color w:val="auto"/>
          <w:lang w:val="en-GB"/>
        </w:rPr>
        <w:t xml:space="preserve">: Overview of the average silhouette width values for cluster solutions with different numbers of clusters for the </w:t>
      </w:r>
      <w:r>
        <w:rPr>
          <w:color w:val="auto"/>
          <w:lang w:val="en-GB"/>
        </w:rPr>
        <w:t>East chimpanzee</w:t>
      </w:r>
      <w:r w:rsidRPr="00CB13A1">
        <w:rPr>
          <w:color w:val="auto"/>
          <w:lang w:val="en-GB"/>
        </w:rPr>
        <w:t xml:space="preserve"> community</w:t>
      </w:r>
      <w:r w:rsidRPr="00CB13A1">
        <w:rPr>
          <w:b w:val="0"/>
          <w:color w:val="auto"/>
          <w:lang w:val="en-GB"/>
        </w:rPr>
        <w:t xml:space="preserve">, based on </w:t>
      </w:r>
      <w:r w:rsidRPr="00CB13A1">
        <w:rPr>
          <w:color w:val="auto"/>
          <w:lang w:val="en-GB"/>
        </w:rPr>
        <w:t xml:space="preserve">grooming, aggression, </w:t>
      </w:r>
      <w:r w:rsidR="00B24645">
        <w:rPr>
          <w:color w:val="auto"/>
          <w:lang w:val="en-GB"/>
        </w:rPr>
        <w:t>body</w:t>
      </w:r>
      <w:r w:rsidRPr="00CB13A1">
        <w:rPr>
          <w:color w:val="auto"/>
          <w:lang w:val="en-GB"/>
        </w:rPr>
        <w:t xml:space="preserve"> contact,</w:t>
      </w:r>
      <w:r w:rsidR="00B24645">
        <w:rPr>
          <w:color w:val="auto"/>
          <w:lang w:val="en-GB"/>
        </w:rPr>
        <w:t xml:space="preserve"> and</w:t>
      </w:r>
      <w:r w:rsidRPr="00CB13A1">
        <w:rPr>
          <w:color w:val="auto"/>
          <w:lang w:val="en-GB"/>
        </w:rPr>
        <w:t xml:space="preserve"> proximity</w:t>
      </w:r>
      <w:r w:rsidRPr="00CB13A1">
        <w:rPr>
          <w:b w:val="0"/>
          <w:color w:val="auto"/>
          <w:lang w:val="en-GB"/>
        </w:rPr>
        <w:t xml:space="preserve">. </w:t>
      </w:r>
      <w:r>
        <w:rPr>
          <w:b w:val="0"/>
          <w:color w:val="auto"/>
          <w:lang w:val="en-GB"/>
        </w:rPr>
        <w:t>We selected the solution with 4 clusters</w:t>
      </w:r>
      <w:r w:rsidRPr="00CB13A1">
        <w:rPr>
          <w:b w:val="0"/>
          <w:color w:val="auto"/>
          <w:lang w:val="en-GB"/>
        </w:rPr>
        <w:t>.</w:t>
      </w:r>
    </w:p>
    <w:p w14:paraId="1E9F9574" w14:textId="0FD56C10" w:rsidR="00CB13A1" w:rsidRDefault="004A3D4A" w:rsidP="004A3D4A">
      <w:pPr>
        <w:keepNext/>
        <w:spacing w:line="240" w:lineRule="auto"/>
        <w:rPr>
          <w:lang w:val="en-GB"/>
        </w:rPr>
      </w:pPr>
      <w:r>
        <w:rPr>
          <w:noProof/>
        </w:rPr>
        <w:lastRenderedPageBreak/>
        <w:drawing>
          <wp:inline distT="0" distB="0" distL="0" distR="0" wp14:anchorId="099F6C85" wp14:editId="59F4E869">
            <wp:extent cx="3537098" cy="3537098"/>
            <wp:effectExtent l="0" t="0" r="635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ast Clusters 1.tiff"/>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537098" cy="3537098"/>
                    </a:xfrm>
                    <a:prstGeom prst="rect">
                      <a:avLst/>
                    </a:prstGeom>
                  </pic:spPr>
                </pic:pic>
              </a:graphicData>
            </a:graphic>
          </wp:inline>
        </w:drawing>
      </w:r>
    </w:p>
    <w:p w14:paraId="5BBE8280" w14:textId="086E1D4B" w:rsidR="004A3D4A" w:rsidRPr="00CB13A1" w:rsidRDefault="004A3D4A" w:rsidP="004A3D4A">
      <w:pPr>
        <w:keepNext/>
        <w:spacing w:line="240" w:lineRule="auto"/>
        <w:rPr>
          <w:lang w:val="en-GB"/>
        </w:rPr>
      </w:pPr>
      <w:r>
        <w:rPr>
          <w:noProof/>
        </w:rPr>
        <w:drawing>
          <wp:inline distT="0" distB="0" distL="0" distR="0" wp14:anchorId="03668531" wp14:editId="73F04FA2">
            <wp:extent cx="3537098" cy="3537098"/>
            <wp:effectExtent l="0" t="0" r="635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ast Clusters 2.tiff"/>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537098" cy="3537098"/>
                    </a:xfrm>
                    <a:prstGeom prst="rect">
                      <a:avLst/>
                    </a:prstGeom>
                  </pic:spPr>
                </pic:pic>
              </a:graphicData>
            </a:graphic>
          </wp:inline>
        </w:drawing>
      </w:r>
    </w:p>
    <w:p w14:paraId="6B354932" w14:textId="41E41B7B" w:rsidR="00CB13A1" w:rsidRPr="00CB13A1" w:rsidRDefault="00CB13A1" w:rsidP="004A3D4A">
      <w:pPr>
        <w:pStyle w:val="Caption"/>
        <w:rPr>
          <w:b w:val="0"/>
          <w:color w:val="auto"/>
          <w:lang w:val="en-GB"/>
        </w:rPr>
      </w:pPr>
      <w:r w:rsidRPr="00CB13A1">
        <w:rPr>
          <w:b w:val="0"/>
          <w:color w:val="auto"/>
          <w:lang w:val="en-GB"/>
        </w:rPr>
        <w:t>Figure S</w:t>
      </w:r>
      <w:r w:rsidR="000976A2">
        <w:rPr>
          <w:b w:val="0"/>
          <w:color w:val="auto"/>
          <w:lang w:val="en-GB"/>
        </w:rPr>
        <w:t>7</w:t>
      </w:r>
      <w:r w:rsidRPr="00CB13A1">
        <w:rPr>
          <w:b w:val="0"/>
          <w:color w:val="auto"/>
          <w:lang w:val="en-GB"/>
        </w:rPr>
        <w:t xml:space="preserve">: Scatter plot of dyads in the </w:t>
      </w:r>
      <w:r w:rsidRPr="00CB13A1">
        <w:rPr>
          <w:color w:val="auto"/>
          <w:lang w:val="en-GB"/>
        </w:rPr>
        <w:t>East chimpanzee community</w:t>
      </w:r>
      <w:r w:rsidRPr="00CB13A1">
        <w:rPr>
          <w:b w:val="0"/>
          <w:color w:val="auto"/>
          <w:lang w:val="en-GB"/>
        </w:rPr>
        <w:t xml:space="preserve"> based on their grooming and aggression values (</w:t>
      </w:r>
      <w:r w:rsidR="00B13B28">
        <w:rPr>
          <w:b w:val="0"/>
          <w:color w:val="auto"/>
          <w:lang w:val="en-GB"/>
        </w:rPr>
        <w:t>top</w:t>
      </w:r>
      <w:r w:rsidRPr="00CB13A1">
        <w:rPr>
          <w:b w:val="0"/>
          <w:color w:val="auto"/>
          <w:lang w:val="en-GB"/>
        </w:rPr>
        <w:t>) and close contact and proximity values (</w:t>
      </w:r>
      <w:r w:rsidR="00B13B28">
        <w:rPr>
          <w:b w:val="0"/>
          <w:color w:val="auto"/>
          <w:lang w:val="en-GB"/>
        </w:rPr>
        <w:t>bottom</w:t>
      </w:r>
      <w:r w:rsidRPr="00CB13A1">
        <w:rPr>
          <w:b w:val="0"/>
          <w:color w:val="auto"/>
          <w:lang w:val="en-GB"/>
        </w:rPr>
        <w:t xml:space="preserve">), separate by Relationship Type (colour) and sex combination (point type). </w:t>
      </w:r>
    </w:p>
    <w:p w14:paraId="7645FCFF" w14:textId="77777777" w:rsidR="001A2B2D" w:rsidRPr="00CB13A1" w:rsidRDefault="001A2B2D" w:rsidP="004A3D4A">
      <w:pPr>
        <w:spacing w:line="240" w:lineRule="auto"/>
        <w:rPr>
          <w:lang w:val="en-GB"/>
        </w:rPr>
      </w:pPr>
      <w:r w:rsidRPr="00CB13A1">
        <w:rPr>
          <w:lang w:val="en-GB"/>
        </w:rPr>
        <w:br w:type="page"/>
      </w:r>
    </w:p>
    <w:p w14:paraId="7607A9F6" w14:textId="77777777" w:rsidR="00AD2F28" w:rsidRPr="00CB13A1" w:rsidRDefault="00AD2F28" w:rsidP="004A3D4A">
      <w:pPr>
        <w:keepNext/>
        <w:spacing w:line="240" w:lineRule="auto"/>
        <w:rPr>
          <w:lang w:val="en-GB"/>
        </w:rPr>
      </w:pPr>
      <w:r w:rsidRPr="00CB13A1">
        <w:rPr>
          <w:noProof/>
        </w:rPr>
        <w:lastRenderedPageBreak/>
        <w:drawing>
          <wp:inline distT="0" distB="0" distL="0" distR="0" wp14:anchorId="65DE8906" wp14:editId="0D5BFCA5">
            <wp:extent cx="5012269" cy="42291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Y:\primint\Alex\Paper 3\Plots\Cluster Solution Mangabey 1.tiff"/>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5018800" cy="4234610"/>
                    </a:xfrm>
                    <a:prstGeom prst="rect">
                      <a:avLst/>
                    </a:prstGeom>
                    <a:noFill/>
                    <a:ln>
                      <a:noFill/>
                    </a:ln>
                  </pic:spPr>
                </pic:pic>
              </a:graphicData>
            </a:graphic>
          </wp:inline>
        </w:drawing>
      </w:r>
    </w:p>
    <w:p w14:paraId="1F102ECA" w14:textId="1292BC52" w:rsidR="004A3D4A" w:rsidRDefault="00AD2F28" w:rsidP="004A3D4A">
      <w:pPr>
        <w:pStyle w:val="Caption"/>
        <w:rPr>
          <w:b w:val="0"/>
          <w:color w:val="auto"/>
          <w:lang w:val="en-GB"/>
        </w:rPr>
      </w:pPr>
      <w:r w:rsidRPr="00CB13A1">
        <w:rPr>
          <w:b w:val="0"/>
          <w:color w:val="auto"/>
          <w:lang w:val="en-GB"/>
        </w:rPr>
        <w:t>Figure S</w:t>
      </w:r>
      <w:r w:rsidR="000976A2">
        <w:rPr>
          <w:b w:val="0"/>
          <w:color w:val="auto"/>
          <w:lang w:val="en-GB"/>
        </w:rPr>
        <w:t>8</w:t>
      </w:r>
      <w:r w:rsidRPr="00CB13A1">
        <w:rPr>
          <w:b w:val="0"/>
          <w:color w:val="auto"/>
          <w:lang w:val="en-GB"/>
        </w:rPr>
        <w:t xml:space="preserve">: Overview of the average silhouette width values for cluster solutions with different numbers of clusters for the </w:t>
      </w:r>
      <w:r>
        <w:rPr>
          <w:color w:val="auto"/>
          <w:lang w:val="en-GB"/>
        </w:rPr>
        <w:t>South chimpanzee</w:t>
      </w:r>
      <w:r w:rsidRPr="00CB13A1">
        <w:rPr>
          <w:color w:val="auto"/>
          <w:lang w:val="en-GB"/>
        </w:rPr>
        <w:t xml:space="preserve"> community</w:t>
      </w:r>
      <w:r w:rsidRPr="00CB13A1">
        <w:rPr>
          <w:b w:val="0"/>
          <w:color w:val="auto"/>
          <w:lang w:val="en-GB"/>
        </w:rPr>
        <w:t xml:space="preserve">, based on </w:t>
      </w:r>
      <w:r w:rsidRPr="00CB13A1">
        <w:rPr>
          <w:color w:val="auto"/>
          <w:lang w:val="en-GB"/>
        </w:rPr>
        <w:t xml:space="preserve">grooming, aggression, </w:t>
      </w:r>
      <w:r w:rsidR="00B24645">
        <w:rPr>
          <w:color w:val="auto"/>
          <w:lang w:val="en-GB"/>
        </w:rPr>
        <w:t>body</w:t>
      </w:r>
      <w:r w:rsidRPr="00CB13A1">
        <w:rPr>
          <w:color w:val="auto"/>
          <w:lang w:val="en-GB"/>
        </w:rPr>
        <w:t xml:space="preserve"> contact,</w:t>
      </w:r>
      <w:r w:rsidR="00B24645">
        <w:rPr>
          <w:color w:val="auto"/>
          <w:lang w:val="en-GB"/>
        </w:rPr>
        <w:t xml:space="preserve"> and</w:t>
      </w:r>
      <w:r w:rsidRPr="00CB13A1">
        <w:rPr>
          <w:color w:val="auto"/>
          <w:lang w:val="en-GB"/>
        </w:rPr>
        <w:t xml:space="preserve"> proximity</w:t>
      </w:r>
      <w:r w:rsidRPr="00CB13A1">
        <w:rPr>
          <w:b w:val="0"/>
          <w:color w:val="auto"/>
          <w:lang w:val="en-GB"/>
        </w:rPr>
        <w:t xml:space="preserve">. </w:t>
      </w:r>
      <w:r>
        <w:rPr>
          <w:b w:val="0"/>
          <w:color w:val="auto"/>
          <w:lang w:val="en-GB"/>
        </w:rPr>
        <w:t>We selected the solution with 3 clusters</w:t>
      </w:r>
      <w:r w:rsidRPr="00CB13A1">
        <w:rPr>
          <w:b w:val="0"/>
          <w:color w:val="auto"/>
          <w:lang w:val="en-GB"/>
        </w:rPr>
        <w:t>.</w:t>
      </w:r>
    </w:p>
    <w:p w14:paraId="224F55EE" w14:textId="77777777" w:rsidR="004A3D4A" w:rsidRDefault="004A3D4A">
      <w:pPr>
        <w:rPr>
          <w:bCs/>
          <w:sz w:val="18"/>
          <w:szCs w:val="18"/>
          <w:lang w:val="en-GB"/>
        </w:rPr>
      </w:pPr>
      <w:r>
        <w:rPr>
          <w:b/>
          <w:lang w:val="en-GB"/>
        </w:rPr>
        <w:br w:type="page"/>
      </w:r>
    </w:p>
    <w:p w14:paraId="4ADFCEED" w14:textId="364AE426" w:rsidR="00AD2F28" w:rsidRDefault="004A3D4A" w:rsidP="004A3D4A">
      <w:pPr>
        <w:keepNext/>
        <w:spacing w:line="240" w:lineRule="auto"/>
        <w:rPr>
          <w:lang w:val="en-GB"/>
        </w:rPr>
      </w:pPr>
      <w:r>
        <w:rPr>
          <w:noProof/>
        </w:rPr>
        <w:lastRenderedPageBreak/>
        <w:drawing>
          <wp:inline distT="0" distB="0" distL="0" distR="0" wp14:anchorId="721F49FD" wp14:editId="6B5E5717">
            <wp:extent cx="3664688" cy="366468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uth Clusters 1.tiff"/>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664688" cy="3664688"/>
                    </a:xfrm>
                    <a:prstGeom prst="rect">
                      <a:avLst/>
                    </a:prstGeom>
                  </pic:spPr>
                </pic:pic>
              </a:graphicData>
            </a:graphic>
          </wp:inline>
        </w:drawing>
      </w:r>
    </w:p>
    <w:p w14:paraId="1D400FA9" w14:textId="0F8939F7" w:rsidR="004A3D4A" w:rsidRPr="00CB13A1" w:rsidRDefault="004A3D4A" w:rsidP="004A3D4A">
      <w:pPr>
        <w:keepNext/>
        <w:spacing w:line="240" w:lineRule="auto"/>
        <w:rPr>
          <w:lang w:val="en-GB"/>
        </w:rPr>
      </w:pPr>
      <w:r>
        <w:rPr>
          <w:noProof/>
        </w:rPr>
        <w:drawing>
          <wp:inline distT="0" distB="0" distL="0" distR="0" wp14:anchorId="1E8166F7" wp14:editId="1A3E1E9D">
            <wp:extent cx="3707219" cy="3707219"/>
            <wp:effectExtent l="0" t="0" r="762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uth Clusters 2.tiff"/>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707219" cy="3707219"/>
                    </a:xfrm>
                    <a:prstGeom prst="rect">
                      <a:avLst/>
                    </a:prstGeom>
                  </pic:spPr>
                </pic:pic>
              </a:graphicData>
            </a:graphic>
          </wp:inline>
        </w:drawing>
      </w:r>
    </w:p>
    <w:p w14:paraId="0712483F" w14:textId="2ED067AB" w:rsidR="00AD2F28" w:rsidRPr="00CB13A1" w:rsidRDefault="00AD2F28" w:rsidP="004A3D4A">
      <w:pPr>
        <w:pStyle w:val="Caption"/>
        <w:rPr>
          <w:b w:val="0"/>
          <w:color w:val="auto"/>
          <w:lang w:val="en-GB"/>
        </w:rPr>
      </w:pPr>
      <w:r w:rsidRPr="00CB13A1">
        <w:rPr>
          <w:b w:val="0"/>
          <w:color w:val="auto"/>
          <w:lang w:val="en-GB"/>
        </w:rPr>
        <w:t>Figure S</w:t>
      </w:r>
      <w:r w:rsidR="000976A2">
        <w:rPr>
          <w:b w:val="0"/>
          <w:color w:val="auto"/>
          <w:lang w:val="en-GB"/>
        </w:rPr>
        <w:t>9</w:t>
      </w:r>
      <w:r w:rsidRPr="00CB13A1">
        <w:rPr>
          <w:b w:val="0"/>
          <w:color w:val="auto"/>
          <w:lang w:val="en-GB"/>
        </w:rPr>
        <w:t>: Scatter plot</w:t>
      </w:r>
      <w:r w:rsidR="009D7D7C">
        <w:rPr>
          <w:b w:val="0"/>
          <w:color w:val="auto"/>
          <w:lang w:val="en-GB"/>
        </w:rPr>
        <w:t>s</w:t>
      </w:r>
      <w:r w:rsidRPr="00CB13A1">
        <w:rPr>
          <w:b w:val="0"/>
          <w:color w:val="auto"/>
          <w:lang w:val="en-GB"/>
        </w:rPr>
        <w:t xml:space="preserve"> of dyads in the </w:t>
      </w:r>
      <w:r>
        <w:rPr>
          <w:color w:val="auto"/>
          <w:lang w:val="en-GB"/>
        </w:rPr>
        <w:t>South</w:t>
      </w:r>
      <w:r w:rsidRPr="00CB13A1">
        <w:rPr>
          <w:color w:val="auto"/>
          <w:lang w:val="en-GB"/>
        </w:rPr>
        <w:t xml:space="preserve"> chimpanzee community</w:t>
      </w:r>
      <w:r w:rsidRPr="00CB13A1">
        <w:rPr>
          <w:b w:val="0"/>
          <w:color w:val="auto"/>
          <w:lang w:val="en-GB"/>
        </w:rPr>
        <w:t xml:space="preserve"> based on their grooming and aggression values (</w:t>
      </w:r>
      <w:r w:rsidR="00B13B28">
        <w:rPr>
          <w:b w:val="0"/>
          <w:color w:val="auto"/>
          <w:lang w:val="en-GB"/>
        </w:rPr>
        <w:t>top</w:t>
      </w:r>
      <w:r w:rsidRPr="00CB13A1">
        <w:rPr>
          <w:b w:val="0"/>
          <w:color w:val="auto"/>
          <w:lang w:val="en-GB"/>
        </w:rPr>
        <w:t xml:space="preserve">) and </w:t>
      </w:r>
      <w:r w:rsidR="00B24645">
        <w:rPr>
          <w:b w:val="0"/>
          <w:color w:val="auto"/>
          <w:lang w:val="en-GB"/>
        </w:rPr>
        <w:t>body</w:t>
      </w:r>
      <w:r w:rsidRPr="00CB13A1">
        <w:rPr>
          <w:b w:val="0"/>
          <w:color w:val="auto"/>
          <w:lang w:val="en-GB"/>
        </w:rPr>
        <w:t xml:space="preserve"> contact and proximity values (</w:t>
      </w:r>
      <w:r w:rsidR="00B923D0">
        <w:rPr>
          <w:b w:val="0"/>
          <w:color w:val="auto"/>
          <w:lang w:val="en-GB"/>
        </w:rPr>
        <w:t>b</w:t>
      </w:r>
      <w:r w:rsidR="00B13B28">
        <w:rPr>
          <w:b w:val="0"/>
          <w:color w:val="auto"/>
          <w:lang w:val="en-GB"/>
        </w:rPr>
        <w:t>ottom</w:t>
      </w:r>
      <w:r w:rsidRPr="00CB13A1">
        <w:rPr>
          <w:b w:val="0"/>
          <w:color w:val="auto"/>
          <w:lang w:val="en-GB"/>
        </w:rPr>
        <w:t xml:space="preserve">), separate by Relationship Type (colour) and sex combination (point type). </w:t>
      </w:r>
    </w:p>
    <w:sectPr w:rsidR="00AD2F28" w:rsidRPr="00CB13A1">
      <w:pgSz w:w="12240" w:h="15840"/>
      <w:pgMar w:top="1440" w:right="1440" w:bottom="1440" w:left="1440" w:header="720" w:footer="720" w:gutter="0"/>
      <w:cols w:space="720"/>
      <w:docGrid w:linePitch="360"/>
    </w:sectPr>
  </w:body>
</w:document>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27ED82C9"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1EB8D69" w14:textId="77777777" w:rsidR="002A7B9F" w:rsidRDefault="002A7B9F" w:rsidP="006E555B">
      <w:pPr>
        <w:spacing w:after="0" w:line="240" w:lineRule="auto"/>
      </w:pPr>
      <w:r>
        <w:separator/>
      </w:r>
    </w:p>
  </w:endnote>
  <w:endnote w:type="continuationSeparator" w:id="0">
    <w:p w14:paraId="1F7562F2" w14:textId="77777777" w:rsidR="002A7B9F" w:rsidRDefault="002A7B9F" w:rsidP="006E555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mbria Math">
    <w:panose1 w:val="02040503050406030204"/>
    <w:charset w:val="01"/>
    <w:family w:val="roman"/>
    <w:notTrueType/>
    <w:pitch w:val="variable"/>
  </w:font>
  <w:font w:name="Arial,Bold">
    <w:altName w:val="Yu Gothic UI"/>
    <w:panose1 w:val="00000000000000000000"/>
    <w:charset w:val="80"/>
    <w:family w:val="auto"/>
    <w:notTrueType/>
    <w:pitch w:val="default"/>
    <w:sig w:usb0="00000000" w:usb1="08070000" w:usb2="00000010" w:usb3="00000000" w:csb0="0002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3EAB3D2" w14:textId="77777777" w:rsidR="002A7B9F" w:rsidRDefault="002A7B9F" w:rsidP="006E555B">
      <w:pPr>
        <w:spacing w:after="0" w:line="240" w:lineRule="auto"/>
      </w:pPr>
      <w:r>
        <w:separator/>
      </w:r>
    </w:p>
  </w:footnote>
  <w:footnote w:type="continuationSeparator" w:id="0">
    <w:p w14:paraId="457190E7" w14:textId="77777777" w:rsidR="002A7B9F" w:rsidRDefault="002A7B9F" w:rsidP="006E555B">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41714669"/>
    <w:multiLevelType w:val="hybridMultilevel"/>
    <w:tmpl w:val="FC5C0D1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46C40495"/>
    <w:multiLevelType w:val="hybridMultilevel"/>
    <w:tmpl w:val="0A8299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Alexander Mielke">
    <w15:presenceInfo w15:providerId="None" w15:userId="Alexander Mielk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4"/>
  <w:proofState w:spelling="clean" w:grammar="clean"/>
  <w:defaultTabStop w:val="720"/>
  <w:hyphenationZone w:val="425"/>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E5D8C"/>
    <w:rsid w:val="00011C93"/>
    <w:rsid w:val="00012AA3"/>
    <w:rsid w:val="000275EB"/>
    <w:rsid w:val="00031A1E"/>
    <w:rsid w:val="00033865"/>
    <w:rsid w:val="00033FFD"/>
    <w:rsid w:val="00035A6A"/>
    <w:rsid w:val="000409EA"/>
    <w:rsid w:val="00040D16"/>
    <w:rsid w:val="00050420"/>
    <w:rsid w:val="000526E3"/>
    <w:rsid w:val="000726F4"/>
    <w:rsid w:val="000737B0"/>
    <w:rsid w:val="0008049A"/>
    <w:rsid w:val="000976A2"/>
    <w:rsid w:val="000A6CFB"/>
    <w:rsid w:val="000B713B"/>
    <w:rsid w:val="000B731C"/>
    <w:rsid w:val="000E7FE9"/>
    <w:rsid w:val="001104D9"/>
    <w:rsid w:val="00110565"/>
    <w:rsid w:val="00111DDE"/>
    <w:rsid w:val="001152C3"/>
    <w:rsid w:val="001261DD"/>
    <w:rsid w:val="00137548"/>
    <w:rsid w:val="00142AA7"/>
    <w:rsid w:val="001441DA"/>
    <w:rsid w:val="00144EA4"/>
    <w:rsid w:val="001463B7"/>
    <w:rsid w:val="001525D0"/>
    <w:rsid w:val="0016115E"/>
    <w:rsid w:val="00163702"/>
    <w:rsid w:val="001651C0"/>
    <w:rsid w:val="00176DC7"/>
    <w:rsid w:val="00182040"/>
    <w:rsid w:val="00183064"/>
    <w:rsid w:val="00187388"/>
    <w:rsid w:val="00190359"/>
    <w:rsid w:val="0019103F"/>
    <w:rsid w:val="001921F4"/>
    <w:rsid w:val="00193FFA"/>
    <w:rsid w:val="0019482F"/>
    <w:rsid w:val="00195068"/>
    <w:rsid w:val="001A2B2D"/>
    <w:rsid w:val="001A4B93"/>
    <w:rsid w:val="001A7539"/>
    <w:rsid w:val="001B1527"/>
    <w:rsid w:val="001B51F8"/>
    <w:rsid w:val="001C1972"/>
    <w:rsid w:val="001C1C54"/>
    <w:rsid w:val="001C1D4F"/>
    <w:rsid w:val="001D3AC4"/>
    <w:rsid w:val="001D3C5D"/>
    <w:rsid w:val="001D4DBC"/>
    <w:rsid w:val="001F1A16"/>
    <w:rsid w:val="002121B4"/>
    <w:rsid w:val="00216BFC"/>
    <w:rsid w:val="002269F3"/>
    <w:rsid w:val="00234D0B"/>
    <w:rsid w:val="00237DEC"/>
    <w:rsid w:val="002643C1"/>
    <w:rsid w:val="00265D9F"/>
    <w:rsid w:val="00285C46"/>
    <w:rsid w:val="00290F8C"/>
    <w:rsid w:val="002916D8"/>
    <w:rsid w:val="002A655C"/>
    <w:rsid w:val="002A7B9F"/>
    <w:rsid w:val="002B23BD"/>
    <w:rsid w:val="002B7570"/>
    <w:rsid w:val="002C36E9"/>
    <w:rsid w:val="002F44A5"/>
    <w:rsid w:val="002F66C0"/>
    <w:rsid w:val="00300049"/>
    <w:rsid w:val="00300B25"/>
    <w:rsid w:val="00306722"/>
    <w:rsid w:val="00322815"/>
    <w:rsid w:val="00323BE9"/>
    <w:rsid w:val="003268FF"/>
    <w:rsid w:val="003305B2"/>
    <w:rsid w:val="0033732C"/>
    <w:rsid w:val="003430C6"/>
    <w:rsid w:val="003474C9"/>
    <w:rsid w:val="00356EC8"/>
    <w:rsid w:val="00361391"/>
    <w:rsid w:val="003617B0"/>
    <w:rsid w:val="0037143B"/>
    <w:rsid w:val="00372AD1"/>
    <w:rsid w:val="00373684"/>
    <w:rsid w:val="003816F3"/>
    <w:rsid w:val="00384EDD"/>
    <w:rsid w:val="00387831"/>
    <w:rsid w:val="003A611F"/>
    <w:rsid w:val="003B3BDA"/>
    <w:rsid w:val="003C2BA7"/>
    <w:rsid w:val="003D1142"/>
    <w:rsid w:val="003D2BEC"/>
    <w:rsid w:val="003D6653"/>
    <w:rsid w:val="003E3014"/>
    <w:rsid w:val="003E5D03"/>
    <w:rsid w:val="003F49FD"/>
    <w:rsid w:val="003F7D8E"/>
    <w:rsid w:val="00411AF3"/>
    <w:rsid w:val="004257EB"/>
    <w:rsid w:val="00436D49"/>
    <w:rsid w:val="00443039"/>
    <w:rsid w:val="0044462E"/>
    <w:rsid w:val="00445427"/>
    <w:rsid w:val="00451217"/>
    <w:rsid w:val="00466B6A"/>
    <w:rsid w:val="00472991"/>
    <w:rsid w:val="004834BC"/>
    <w:rsid w:val="00486CCC"/>
    <w:rsid w:val="00491BA6"/>
    <w:rsid w:val="004A3D4A"/>
    <w:rsid w:val="004B3070"/>
    <w:rsid w:val="004E09EB"/>
    <w:rsid w:val="004E1D89"/>
    <w:rsid w:val="004E53F1"/>
    <w:rsid w:val="004F1128"/>
    <w:rsid w:val="004F2CEE"/>
    <w:rsid w:val="005234F9"/>
    <w:rsid w:val="005256F8"/>
    <w:rsid w:val="005260C5"/>
    <w:rsid w:val="00527323"/>
    <w:rsid w:val="0054130F"/>
    <w:rsid w:val="00551C75"/>
    <w:rsid w:val="00591BFD"/>
    <w:rsid w:val="0059716F"/>
    <w:rsid w:val="005B0CF7"/>
    <w:rsid w:val="005C28AC"/>
    <w:rsid w:val="005C6461"/>
    <w:rsid w:val="005D5167"/>
    <w:rsid w:val="005E0092"/>
    <w:rsid w:val="005F5135"/>
    <w:rsid w:val="0060054E"/>
    <w:rsid w:val="006012C9"/>
    <w:rsid w:val="00604F8D"/>
    <w:rsid w:val="00617323"/>
    <w:rsid w:val="00622BA2"/>
    <w:rsid w:val="00633DF0"/>
    <w:rsid w:val="006409C9"/>
    <w:rsid w:val="0064443E"/>
    <w:rsid w:val="006710EE"/>
    <w:rsid w:val="00682382"/>
    <w:rsid w:val="00691F74"/>
    <w:rsid w:val="006B7CA3"/>
    <w:rsid w:val="006C748C"/>
    <w:rsid w:val="006C78F9"/>
    <w:rsid w:val="006D04DA"/>
    <w:rsid w:val="006E2921"/>
    <w:rsid w:val="006E555B"/>
    <w:rsid w:val="006E6BDE"/>
    <w:rsid w:val="006F2B53"/>
    <w:rsid w:val="006F4121"/>
    <w:rsid w:val="00715DDB"/>
    <w:rsid w:val="00715EDD"/>
    <w:rsid w:val="0074107E"/>
    <w:rsid w:val="007724E8"/>
    <w:rsid w:val="007A57ED"/>
    <w:rsid w:val="007B7F9D"/>
    <w:rsid w:val="007C03B4"/>
    <w:rsid w:val="007C23DC"/>
    <w:rsid w:val="007C35AD"/>
    <w:rsid w:val="007C3BB2"/>
    <w:rsid w:val="007D0162"/>
    <w:rsid w:val="007E27DE"/>
    <w:rsid w:val="007E3BF9"/>
    <w:rsid w:val="007F06EA"/>
    <w:rsid w:val="0080685A"/>
    <w:rsid w:val="00806865"/>
    <w:rsid w:val="00813198"/>
    <w:rsid w:val="00844C05"/>
    <w:rsid w:val="0085623B"/>
    <w:rsid w:val="0086060F"/>
    <w:rsid w:val="008746A0"/>
    <w:rsid w:val="0087500F"/>
    <w:rsid w:val="008859A0"/>
    <w:rsid w:val="00890A95"/>
    <w:rsid w:val="008B7F20"/>
    <w:rsid w:val="008C2A8D"/>
    <w:rsid w:val="008C7B31"/>
    <w:rsid w:val="008E2372"/>
    <w:rsid w:val="008F2E79"/>
    <w:rsid w:val="00910BBB"/>
    <w:rsid w:val="00914446"/>
    <w:rsid w:val="00931EDC"/>
    <w:rsid w:val="00952649"/>
    <w:rsid w:val="00953268"/>
    <w:rsid w:val="00960AC0"/>
    <w:rsid w:val="00975032"/>
    <w:rsid w:val="00975D3E"/>
    <w:rsid w:val="00990C27"/>
    <w:rsid w:val="009948A1"/>
    <w:rsid w:val="009949A1"/>
    <w:rsid w:val="009A5C75"/>
    <w:rsid w:val="009A7E77"/>
    <w:rsid w:val="009B22C2"/>
    <w:rsid w:val="009B5484"/>
    <w:rsid w:val="009D31A2"/>
    <w:rsid w:val="009D4C31"/>
    <w:rsid w:val="009D60A2"/>
    <w:rsid w:val="009D6173"/>
    <w:rsid w:val="009D6EDB"/>
    <w:rsid w:val="009D7D7C"/>
    <w:rsid w:val="009E452C"/>
    <w:rsid w:val="009E5D8C"/>
    <w:rsid w:val="009F28F1"/>
    <w:rsid w:val="009F4FBA"/>
    <w:rsid w:val="00A15AE5"/>
    <w:rsid w:val="00A2070E"/>
    <w:rsid w:val="00A308A9"/>
    <w:rsid w:val="00A44DBB"/>
    <w:rsid w:val="00A46884"/>
    <w:rsid w:val="00A5474E"/>
    <w:rsid w:val="00A705AF"/>
    <w:rsid w:val="00A719BB"/>
    <w:rsid w:val="00A94418"/>
    <w:rsid w:val="00A973EC"/>
    <w:rsid w:val="00AA4DA0"/>
    <w:rsid w:val="00AB2601"/>
    <w:rsid w:val="00AD2F28"/>
    <w:rsid w:val="00AE0217"/>
    <w:rsid w:val="00AF01FF"/>
    <w:rsid w:val="00AF483A"/>
    <w:rsid w:val="00AF5FAE"/>
    <w:rsid w:val="00B00905"/>
    <w:rsid w:val="00B078E4"/>
    <w:rsid w:val="00B13B28"/>
    <w:rsid w:val="00B24645"/>
    <w:rsid w:val="00B248DC"/>
    <w:rsid w:val="00B30133"/>
    <w:rsid w:val="00B326BD"/>
    <w:rsid w:val="00B33172"/>
    <w:rsid w:val="00B35DDF"/>
    <w:rsid w:val="00B43BCA"/>
    <w:rsid w:val="00B43FD3"/>
    <w:rsid w:val="00B478B5"/>
    <w:rsid w:val="00B47BE1"/>
    <w:rsid w:val="00B552D1"/>
    <w:rsid w:val="00B67EBC"/>
    <w:rsid w:val="00B87807"/>
    <w:rsid w:val="00B91D0C"/>
    <w:rsid w:val="00B923D0"/>
    <w:rsid w:val="00B9672B"/>
    <w:rsid w:val="00B97A76"/>
    <w:rsid w:val="00BB3CBA"/>
    <w:rsid w:val="00BB5BD7"/>
    <w:rsid w:val="00BC1179"/>
    <w:rsid w:val="00BC4FA8"/>
    <w:rsid w:val="00BD4753"/>
    <w:rsid w:val="00BE03C4"/>
    <w:rsid w:val="00C035B4"/>
    <w:rsid w:val="00C03863"/>
    <w:rsid w:val="00C1343D"/>
    <w:rsid w:val="00C214F7"/>
    <w:rsid w:val="00C232BF"/>
    <w:rsid w:val="00C462FD"/>
    <w:rsid w:val="00C46B79"/>
    <w:rsid w:val="00C4772C"/>
    <w:rsid w:val="00C51701"/>
    <w:rsid w:val="00C65876"/>
    <w:rsid w:val="00C67AFB"/>
    <w:rsid w:val="00C7382B"/>
    <w:rsid w:val="00C868DA"/>
    <w:rsid w:val="00CA2256"/>
    <w:rsid w:val="00CB0C32"/>
    <w:rsid w:val="00CB13A1"/>
    <w:rsid w:val="00CB1AAF"/>
    <w:rsid w:val="00CB3B1B"/>
    <w:rsid w:val="00CB756D"/>
    <w:rsid w:val="00CC011D"/>
    <w:rsid w:val="00CC6C0A"/>
    <w:rsid w:val="00CE6831"/>
    <w:rsid w:val="00CF038E"/>
    <w:rsid w:val="00D02BBA"/>
    <w:rsid w:val="00D07067"/>
    <w:rsid w:val="00D10652"/>
    <w:rsid w:val="00D10F9E"/>
    <w:rsid w:val="00D114B8"/>
    <w:rsid w:val="00D24024"/>
    <w:rsid w:val="00D330F0"/>
    <w:rsid w:val="00D4052D"/>
    <w:rsid w:val="00D40F76"/>
    <w:rsid w:val="00D41AD9"/>
    <w:rsid w:val="00D44A64"/>
    <w:rsid w:val="00D54F78"/>
    <w:rsid w:val="00D64A52"/>
    <w:rsid w:val="00D66B04"/>
    <w:rsid w:val="00D77A36"/>
    <w:rsid w:val="00D96728"/>
    <w:rsid w:val="00D97E79"/>
    <w:rsid w:val="00DC6A5F"/>
    <w:rsid w:val="00DF67A7"/>
    <w:rsid w:val="00E04A93"/>
    <w:rsid w:val="00E11E24"/>
    <w:rsid w:val="00E17F5A"/>
    <w:rsid w:val="00E236B2"/>
    <w:rsid w:val="00E24918"/>
    <w:rsid w:val="00E26712"/>
    <w:rsid w:val="00E344C1"/>
    <w:rsid w:val="00E35E83"/>
    <w:rsid w:val="00E36B76"/>
    <w:rsid w:val="00E40050"/>
    <w:rsid w:val="00E709F8"/>
    <w:rsid w:val="00E74824"/>
    <w:rsid w:val="00E84412"/>
    <w:rsid w:val="00E92CAD"/>
    <w:rsid w:val="00E94AB5"/>
    <w:rsid w:val="00EA0593"/>
    <w:rsid w:val="00EA17FE"/>
    <w:rsid w:val="00EB2B39"/>
    <w:rsid w:val="00EB32E9"/>
    <w:rsid w:val="00EB520D"/>
    <w:rsid w:val="00EC40CE"/>
    <w:rsid w:val="00EE7D37"/>
    <w:rsid w:val="00EF2B64"/>
    <w:rsid w:val="00F00AD3"/>
    <w:rsid w:val="00F0689B"/>
    <w:rsid w:val="00F20873"/>
    <w:rsid w:val="00F22492"/>
    <w:rsid w:val="00F27EF1"/>
    <w:rsid w:val="00F30ACD"/>
    <w:rsid w:val="00F3133C"/>
    <w:rsid w:val="00F31B32"/>
    <w:rsid w:val="00F34697"/>
    <w:rsid w:val="00F40441"/>
    <w:rsid w:val="00F51C82"/>
    <w:rsid w:val="00F65445"/>
    <w:rsid w:val="00F67C42"/>
    <w:rsid w:val="00F753C6"/>
    <w:rsid w:val="00F77E9F"/>
    <w:rsid w:val="00F82A3C"/>
    <w:rsid w:val="00F85831"/>
    <w:rsid w:val="00F85E57"/>
    <w:rsid w:val="00F97567"/>
    <w:rsid w:val="00FA2056"/>
    <w:rsid w:val="00FA2ADE"/>
    <w:rsid w:val="00FA78B4"/>
    <w:rsid w:val="00FB01EA"/>
    <w:rsid w:val="00FE0FC0"/>
    <w:rsid w:val="00FE2E7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1E8C62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0" w:qFormat="1"/>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E5D8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E5D8C"/>
    <w:rPr>
      <w:rFonts w:ascii="Tahoma" w:hAnsi="Tahoma" w:cs="Tahoma"/>
      <w:sz w:val="16"/>
      <w:szCs w:val="16"/>
    </w:rPr>
  </w:style>
  <w:style w:type="table" w:styleId="TableGrid">
    <w:name w:val="Table Grid"/>
    <w:basedOn w:val="TableNormal"/>
    <w:uiPriority w:val="59"/>
    <w:rsid w:val="00604F8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1921F4"/>
    <w:pPr>
      <w:spacing w:line="240" w:lineRule="auto"/>
    </w:pPr>
    <w:rPr>
      <w:b/>
      <w:bCs/>
      <w:color w:val="4F81BD" w:themeColor="accent1"/>
      <w:sz w:val="18"/>
      <w:szCs w:val="18"/>
    </w:rPr>
  </w:style>
  <w:style w:type="character" w:styleId="PlaceholderText">
    <w:name w:val="Placeholder Text"/>
    <w:basedOn w:val="DefaultParagraphFont"/>
    <w:uiPriority w:val="99"/>
    <w:semiHidden/>
    <w:rsid w:val="00CC6C0A"/>
    <w:rPr>
      <w:color w:val="808080"/>
    </w:rPr>
  </w:style>
  <w:style w:type="character" w:styleId="CommentReference">
    <w:name w:val="annotation reference"/>
    <w:basedOn w:val="DefaultParagraphFont"/>
    <w:uiPriority w:val="99"/>
    <w:semiHidden/>
    <w:unhideWhenUsed/>
    <w:rsid w:val="002643C1"/>
    <w:rPr>
      <w:sz w:val="16"/>
      <w:szCs w:val="16"/>
    </w:rPr>
  </w:style>
  <w:style w:type="paragraph" w:styleId="CommentText">
    <w:name w:val="annotation text"/>
    <w:basedOn w:val="Normal"/>
    <w:link w:val="CommentTextChar"/>
    <w:unhideWhenUsed/>
    <w:qFormat/>
    <w:rsid w:val="002643C1"/>
    <w:pPr>
      <w:spacing w:line="240" w:lineRule="auto"/>
    </w:pPr>
    <w:rPr>
      <w:sz w:val="20"/>
      <w:szCs w:val="20"/>
    </w:rPr>
  </w:style>
  <w:style w:type="character" w:customStyle="1" w:styleId="CommentTextChar">
    <w:name w:val="Comment Text Char"/>
    <w:basedOn w:val="DefaultParagraphFont"/>
    <w:link w:val="CommentText"/>
    <w:uiPriority w:val="99"/>
    <w:semiHidden/>
    <w:rsid w:val="002643C1"/>
    <w:rPr>
      <w:sz w:val="20"/>
      <w:szCs w:val="20"/>
    </w:rPr>
  </w:style>
  <w:style w:type="paragraph" w:styleId="CommentSubject">
    <w:name w:val="annotation subject"/>
    <w:basedOn w:val="CommentText"/>
    <w:next w:val="CommentText"/>
    <w:link w:val="CommentSubjectChar"/>
    <w:uiPriority w:val="99"/>
    <w:semiHidden/>
    <w:unhideWhenUsed/>
    <w:rsid w:val="002643C1"/>
    <w:rPr>
      <w:b/>
      <w:bCs/>
    </w:rPr>
  </w:style>
  <w:style w:type="character" w:customStyle="1" w:styleId="CommentSubjectChar">
    <w:name w:val="Comment Subject Char"/>
    <w:basedOn w:val="CommentTextChar"/>
    <w:link w:val="CommentSubject"/>
    <w:uiPriority w:val="99"/>
    <w:semiHidden/>
    <w:rsid w:val="002643C1"/>
    <w:rPr>
      <w:b/>
      <w:bCs/>
      <w:sz w:val="20"/>
      <w:szCs w:val="20"/>
    </w:rPr>
  </w:style>
  <w:style w:type="paragraph" w:styleId="ListParagraph">
    <w:name w:val="List Paragraph"/>
    <w:basedOn w:val="Normal"/>
    <w:uiPriority w:val="34"/>
    <w:qFormat/>
    <w:rsid w:val="00F27EF1"/>
    <w:pPr>
      <w:ind w:left="720"/>
      <w:contextualSpacing/>
    </w:pPr>
  </w:style>
  <w:style w:type="paragraph" w:styleId="NormalWeb">
    <w:name w:val="Normal (Web)"/>
    <w:basedOn w:val="Normal"/>
    <w:uiPriority w:val="99"/>
    <w:unhideWhenUsed/>
    <w:rsid w:val="000726F4"/>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5yl5">
    <w:name w:val="_5yl5"/>
    <w:basedOn w:val="DefaultParagraphFont"/>
    <w:rsid w:val="000726F4"/>
  </w:style>
  <w:style w:type="paragraph" w:styleId="FootnoteText">
    <w:name w:val="footnote text"/>
    <w:basedOn w:val="Normal"/>
    <w:link w:val="FootnoteTextChar"/>
    <w:uiPriority w:val="99"/>
    <w:semiHidden/>
    <w:unhideWhenUsed/>
    <w:rsid w:val="006E555B"/>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6E555B"/>
    <w:rPr>
      <w:sz w:val="20"/>
      <w:szCs w:val="20"/>
    </w:rPr>
  </w:style>
  <w:style w:type="character" w:styleId="FootnoteReference">
    <w:name w:val="footnote reference"/>
    <w:basedOn w:val="DefaultParagraphFont"/>
    <w:uiPriority w:val="99"/>
    <w:semiHidden/>
    <w:unhideWhenUsed/>
    <w:rsid w:val="006E555B"/>
    <w:rPr>
      <w:vertAlign w:val="superscript"/>
    </w:rPr>
  </w:style>
  <w:style w:type="table" w:styleId="LightShading">
    <w:name w:val="Light Shading"/>
    <w:basedOn w:val="TableNormal"/>
    <w:uiPriority w:val="60"/>
    <w:rsid w:val="00234D0B"/>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0" w:qFormat="1"/>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E5D8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E5D8C"/>
    <w:rPr>
      <w:rFonts w:ascii="Tahoma" w:hAnsi="Tahoma" w:cs="Tahoma"/>
      <w:sz w:val="16"/>
      <w:szCs w:val="16"/>
    </w:rPr>
  </w:style>
  <w:style w:type="table" w:styleId="TableGrid">
    <w:name w:val="Table Grid"/>
    <w:basedOn w:val="TableNormal"/>
    <w:uiPriority w:val="59"/>
    <w:rsid w:val="00604F8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1921F4"/>
    <w:pPr>
      <w:spacing w:line="240" w:lineRule="auto"/>
    </w:pPr>
    <w:rPr>
      <w:b/>
      <w:bCs/>
      <w:color w:val="4F81BD" w:themeColor="accent1"/>
      <w:sz w:val="18"/>
      <w:szCs w:val="18"/>
    </w:rPr>
  </w:style>
  <w:style w:type="character" w:styleId="PlaceholderText">
    <w:name w:val="Placeholder Text"/>
    <w:basedOn w:val="DefaultParagraphFont"/>
    <w:uiPriority w:val="99"/>
    <w:semiHidden/>
    <w:rsid w:val="00CC6C0A"/>
    <w:rPr>
      <w:color w:val="808080"/>
    </w:rPr>
  </w:style>
  <w:style w:type="character" w:styleId="CommentReference">
    <w:name w:val="annotation reference"/>
    <w:basedOn w:val="DefaultParagraphFont"/>
    <w:uiPriority w:val="99"/>
    <w:semiHidden/>
    <w:unhideWhenUsed/>
    <w:rsid w:val="002643C1"/>
    <w:rPr>
      <w:sz w:val="16"/>
      <w:szCs w:val="16"/>
    </w:rPr>
  </w:style>
  <w:style w:type="paragraph" w:styleId="CommentText">
    <w:name w:val="annotation text"/>
    <w:basedOn w:val="Normal"/>
    <w:link w:val="CommentTextChar"/>
    <w:unhideWhenUsed/>
    <w:qFormat/>
    <w:rsid w:val="002643C1"/>
    <w:pPr>
      <w:spacing w:line="240" w:lineRule="auto"/>
    </w:pPr>
    <w:rPr>
      <w:sz w:val="20"/>
      <w:szCs w:val="20"/>
    </w:rPr>
  </w:style>
  <w:style w:type="character" w:customStyle="1" w:styleId="CommentTextChar">
    <w:name w:val="Comment Text Char"/>
    <w:basedOn w:val="DefaultParagraphFont"/>
    <w:link w:val="CommentText"/>
    <w:uiPriority w:val="99"/>
    <w:semiHidden/>
    <w:rsid w:val="002643C1"/>
    <w:rPr>
      <w:sz w:val="20"/>
      <w:szCs w:val="20"/>
    </w:rPr>
  </w:style>
  <w:style w:type="paragraph" w:styleId="CommentSubject">
    <w:name w:val="annotation subject"/>
    <w:basedOn w:val="CommentText"/>
    <w:next w:val="CommentText"/>
    <w:link w:val="CommentSubjectChar"/>
    <w:uiPriority w:val="99"/>
    <w:semiHidden/>
    <w:unhideWhenUsed/>
    <w:rsid w:val="002643C1"/>
    <w:rPr>
      <w:b/>
      <w:bCs/>
    </w:rPr>
  </w:style>
  <w:style w:type="character" w:customStyle="1" w:styleId="CommentSubjectChar">
    <w:name w:val="Comment Subject Char"/>
    <w:basedOn w:val="CommentTextChar"/>
    <w:link w:val="CommentSubject"/>
    <w:uiPriority w:val="99"/>
    <w:semiHidden/>
    <w:rsid w:val="002643C1"/>
    <w:rPr>
      <w:b/>
      <w:bCs/>
      <w:sz w:val="20"/>
      <w:szCs w:val="20"/>
    </w:rPr>
  </w:style>
  <w:style w:type="paragraph" w:styleId="ListParagraph">
    <w:name w:val="List Paragraph"/>
    <w:basedOn w:val="Normal"/>
    <w:uiPriority w:val="34"/>
    <w:qFormat/>
    <w:rsid w:val="00F27EF1"/>
    <w:pPr>
      <w:ind w:left="720"/>
      <w:contextualSpacing/>
    </w:pPr>
  </w:style>
  <w:style w:type="paragraph" w:styleId="NormalWeb">
    <w:name w:val="Normal (Web)"/>
    <w:basedOn w:val="Normal"/>
    <w:uiPriority w:val="99"/>
    <w:unhideWhenUsed/>
    <w:rsid w:val="000726F4"/>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5yl5">
    <w:name w:val="_5yl5"/>
    <w:basedOn w:val="DefaultParagraphFont"/>
    <w:rsid w:val="000726F4"/>
  </w:style>
  <w:style w:type="paragraph" w:styleId="FootnoteText">
    <w:name w:val="footnote text"/>
    <w:basedOn w:val="Normal"/>
    <w:link w:val="FootnoteTextChar"/>
    <w:uiPriority w:val="99"/>
    <w:semiHidden/>
    <w:unhideWhenUsed/>
    <w:rsid w:val="006E555B"/>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6E555B"/>
    <w:rPr>
      <w:sz w:val="20"/>
      <w:szCs w:val="20"/>
    </w:rPr>
  </w:style>
  <w:style w:type="character" w:styleId="FootnoteReference">
    <w:name w:val="footnote reference"/>
    <w:basedOn w:val="DefaultParagraphFont"/>
    <w:uiPriority w:val="99"/>
    <w:semiHidden/>
    <w:unhideWhenUsed/>
    <w:rsid w:val="006E555B"/>
    <w:rPr>
      <w:vertAlign w:val="superscript"/>
    </w:rPr>
  </w:style>
  <w:style w:type="table" w:styleId="LightShading">
    <w:name w:val="Light Shading"/>
    <w:basedOn w:val="TableNormal"/>
    <w:uiPriority w:val="60"/>
    <w:rsid w:val="00234D0B"/>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tiff"/><Relationship Id="rId18" Type="http://schemas.openxmlformats.org/officeDocument/2006/relationships/image" Target="media/image10.tiff"/><Relationship Id="rId26" Type="http://schemas.microsoft.com/office/2011/relationships/commentsExtended" Target="commentsExtended.xml"/><Relationship Id="rId3" Type="http://schemas.openxmlformats.org/officeDocument/2006/relationships/styles" Target="styles.xml"/><Relationship Id="rId21" Type="http://schemas.openxmlformats.org/officeDocument/2006/relationships/image" Target="media/image13.tiff"/><Relationship Id="rId7" Type="http://schemas.openxmlformats.org/officeDocument/2006/relationships/footnotes" Target="footnotes.xml"/><Relationship Id="rId12" Type="http://schemas.openxmlformats.org/officeDocument/2006/relationships/image" Target="media/image4.tiff"/><Relationship Id="rId17" Type="http://schemas.openxmlformats.org/officeDocument/2006/relationships/image" Target="media/image9.tiff"/><Relationship Id="rId25" Type="http://schemas.microsoft.com/office/2011/relationships/people" Target="people.xml"/><Relationship Id="rId2" Type="http://schemas.openxmlformats.org/officeDocument/2006/relationships/numbering" Target="numbering.xml"/><Relationship Id="rId16" Type="http://schemas.openxmlformats.org/officeDocument/2006/relationships/image" Target="media/image8.tiff"/><Relationship Id="rId20" Type="http://schemas.openxmlformats.org/officeDocument/2006/relationships/image" Target="media/image12.tiff"/><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tiff"/><Relationship Id="rId5" Type="http://schemas.openxmlformats.org/officeDocument/2006/relationships/settings" Target="settings.xml"/><Relationship Id="rId15" Type="http://schemas.openxmlformats.org/officeDocument/2006/relationships/image" Target="media/image7.tiff"/><Relationship Id="rId23" Type="http://schemas.openxmlformats.org/officeDocument/2006/relationships/theme" Target="theme/theme1.xml"/><Relationship Id="rId10" Type="http://schemas.openxmlformats.org/officeDocument/2006/relationships/image" Target="media/image2.tiff"/><Relationship Id="rId19" Type="http://schemas.openxmlformats.org/officeDocument/2006/relationships/image" Target="media/image11.tiff"/><Relationship Id="rId4" Type="http://schemas.microsoft.com/office/2007/relationships/stylesWithEffects" Target="stylesWithEffects.xml"/><Relationship Id="rId9" Type="http://schemas.openxmlformats.org/officeDocument/2006/relationships/image" Target="media/image1.tiff"/><Relationship Id="rId14" Type="http://schemas.openxmlformats.org/officeDocument/2006/relationships/image" Target="media/image6.tiff"/><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FD0948B-EC98-4F80-83D9-9EC3AACE46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18</Pages>
  <Words>6682</Words>
  <Characters>38094</Characters>
  <Application>Microsoft Office Word</Application>
  <DocSecurity>0</DocSecurity>
  <Lines>317</Lines>
  <Paragraphs>89</Paragraphs>
  <ScaleCrop>false</ScaleCrop>
  <HeadingPairs>
    <vt:vector size="2" baseType="variant">
      <vt:variant>
        <vt:lpstr>Title</vt:lpstr>
      </vt:variant>
      <vt:variant>
        <vt:i4>1</vt:i4>
      </vt:variant>
    </vt:vector>
  </HeadingPairs>
  <TitlesOfParts>
    <vt:vector size="1" baseType="lpstr">
      <vt:lpstr/>
    </vt:vector>
  </TitlesOfParts>
  <Company>MPI EVA</Company>
  <LinksUpToDate>false</LinksUpToDate>
  <CharactersWithSpaces>44687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Alexander Mielke</dc:creator>
  <cp:lastModifiedBy>Alexander Mielke</cp:lastModifiedBy>
  <cp:revision>7</cp:revision>
  <cp:lastPrinted>2018-11-08T17:57:00Z</cp:lastPrinted>
  <dcterms:created xsi:type="dcterms:W3CDTF">2019-03-18T07:48:00Z</dcterms:created>
  <dcterms:modified xsi:type="dcterms:W3CDTF">2019-03-19T10:15:00Z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d04ef537-7af2-3f4c-9446-b8c5176c7c30</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http://www.zotero.org/styles/apa</vt:lpwstr>
  </property>
  <property fmtid="{D5CDD505-2E9C-101B-9397-08002B2CF9AE}" pid="8" name="Mendeley Recent Style Name 1_1">
    <vt:lpwstr>American Psychological Association 6th edition</vt:lpwstr>
  </property>
  <property fmtid="{D5CDD505-2E9C-101B-9397-08002B2CF9AE}" pid="9" name="Mendeley Recent Style Id 2_1">
    <vt:lpwstr>http://www.zotero.org/styles/chicago-fullnote-bibliography</vt:lpwstr>
  </property>
  <property fmtid="{D5CDD505-2E9C-101B-9397-08002B2CF9AE}" pid="10" name="Mendeley Recent Style Name 2_1">
    <vt:lpwstr>Chicago Manual of Style 16th edition (full note)</vt:lpwstr>
  </property>
  <property fmtid="{D5CDD505-2E9C-101B-9397-08002B2CF9AE}" pid="11" name="Mendeley Recent Style Id 3_1">
    <vt:lpwstr>http://www.zotero.org/styles/chicago-note-bibliography</vt:lpwstr>
  </property>
  <property fmtid="{D5CDD505-2E9C-101B-9397-08002B2CF9AE}" pid="12" name="Mendeley Recent Style Name 3_1">
    <vt:lpwstr>Chicago Manual of Style 16th edition (note)</vt:lpwstr>
  </property>
  <property fmtid="{D5CDD505-2E9C-101B-9397-08002B2CF9AE}" pid="13" name="Mendeley Recent Style Id 4_1">
    <vt:lpwstr>https://csl.mendeley.com/styles/489069281/chicago-fullnote-bibliography-2</vt:lpwstr>
  </property>
  <property fmtid="{D5CDD505-2E9C-101B-9397-08002B2CF9AE}" pid="14" name="Mendeley Recent Style Name 4_1">
    <vt:lpwstr>Chicago Manual of Style 17th edition (full note) - Alexander Mielke</vt:lpwstr>
  </property>
  <property fmtid="{D5CDD505-2E9C-101B-9397-08002B2CF9AE}" pid="15" name="Mendeley Recent Style Id 5_1">
    <vt:lpwstr>http://www.zotero.org/styles/modern-language-association</vt:lpwstr>
  </property>
  <property fmtid="{D5CDD505-2E9C-101B-9397-08002B2CF9AE}" pid="16" name="Mendeley Recent Style Name 5_1">
    <vt:lpwstr>Modern Language Association 8th edition</vt:lpwstr>
  </property>
  <property fmtid="{D5CDD505-2E9C-101B-9397-08002B2CF9AE}" pid="17" name="Mendeley Recent Style Id 6_1">
    <vt:lpwstr>http://www.zotero.org/styles/nature</vt:lpwstr>
  </property>
  <property fmtid="{D5CDD505-2E9C-101B-9397-08002B2CF9AE}" pid="18" name="Mendeley Recent Style Name 6_1">
    <vt:lpwstr>Nature</vt:lpwstr>
  </property>
  <property fmtid="{D5CDD505-2E9C-101B-9397-08002B2CF9AE}" pid="19" name="Mendeley Recent Style Id 7_1">
    <vt:lpwstr>http://csl.mendeley.com/styles/489069281/nature-2</vt:lpwstr>
  </property>
  <property fmtid="{D5CDD505-2E9C-101B-9397-08002B2CF9AE}" pid="20" name="Mendeley Recent Style Name 7_1">
    <vt:lpwstr>Nature - Alexander Mielke</vt:lpwstr>
  </property>
  <property fmtid="{D5CDD505-2E9C-101B-9397-08002B2CF9AE}" pid="21" name="Mendeley Recent Style Id 8_1">
    <vt:lpwstr>http://www.zotero.org/styles/oxford-university-press-scimed-author-date</vt:lpwstr>
  </property>
  <property fmtid="{D5CDD505-2E9C-101B-9397-08002B2CF9AE}" pid="22" name="Mendeley Recent Style Name 8_1">
    <vt:lpwstr>Oxford University Press SciMed (author-date)</vt:lpwstr>
  </property>
  <property fmtid="{D5CDD505-2E9C-101B-9397-08002B2CF9AE}" pid="23" name="Mendeley Recent Style Id 9_1">
    <vt:lpwstr>http://www.zotero.org/styles/royal-society-open-science</vt:lpwstr>
  </property>
  <property fmtid="{D5CDD505-2E9C-101B-9397-08002B2CF9AE}" pid="24" name="Mendeley Recent Style Name 9_1">
    <vt:lpwstr>Royal Society Open Science</vt:lpwstr>
  </property>
</Properties>
</file>